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DA" w:rsidRPr="00355B32" w:rsidRDefault="007829BD" w:rsidP="00ED67F9">
      <w:pPr>
        <w:pStyle w:val="a3"/>
        <w:jc w:val="both"/>
        <w:rPr>
          <w:rFonts w:ascii="標楷體" w:eastAsia="標楷體" w:hAnsi="標楷體" w:cs="新細明體"/>
          <w:bCs/>
          <w:kern w:val="0"/>
        </w:rPr>
      </w:pPr>
      <w:r w:rsidRPr="00355B32">
        <w:rPr>
          <w:rFonts w:ascii="標楷體" w:eastAsia="標楷體" w:hAnsi="標楷體"/>
          <w:i/>
          <w:i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1441068</wp:posOffset>
                </wp:positionH>
                <wp:positionV relativeFrom="paragraph">
                  <wp:posOffset>116814</wp:posOffset>
                </wp:positionV>
                <wp:extent cx="4492556" cy="1028700"/>
                <wp:effectExtent l="0" t="0" r="381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556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194" w:rsidRPr="00E86552" w:rsidRDefault="008B7619" w:rsidP="006E007F">
                            <w:pPr>
                              <w:spacing w:line="680" w:lineRule="exact"/>
                              <w:jc w:val="center"/>
                              <w:rPr>
                                <w:rFonts w:eastAsia="標楷體"/>
                                <w:i/>
                                <w:iCs/>
                                <w:color w:val="FF0000"/>
                                <w:sz w:val="56"/>
                                <w:szCs w:val="54"/>
                                <w:u w:val="single"/>
                              </w:rPr>
                            </w:pPr>
                            <w:r w:rsidRPr="00E86552">
                              <w:rPr>
                                <w:rFonts w:eastAsia="標楷體"/>
                                <w:i/>
                                <w:iCs/>
                                <w:color w:val="FF0000"/>
                                <w:sz w:val="56"/>
                                <w:szCs w:val="54"/>
                                <w:u w:val="single"/>
                              </w:rPr>
                              <w:t>CF</w:t>
                            </w:r>
                            <w:r w:rsidRPr="00E86552">
                              <w:rPr>
                                <w:rFonts w:eastAsia="標楷體"/>
                                <w:i/>
                                <w:iCs/>
                                <w:color w:val="FF0000"/>
                                <w:spacing w:val="-80"/>
                                <w:sz w:val="56"/>
                                <w:szCs w:val="54"/>
                                <w:u w:val="single"/>
                              </w:rPr>
                              <w:t>C</w:t>
                            </w:r>
                            <w:r w:rsidR="00180419" w:rsidRPr="00E86552"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FF0000"/>
                                <w:sz w:val="56"/>
                                <w:szCs w:val="54"/>
                                <w:u w:val="single"/>
                              </w:rPr>
                              <w:t>反避稅條款</w:t>
                            </w:r>
                          </w:p>
                          <w:p w:rsidR="00D762B8" w:rsidRPr="00E86552" w:rsidRDefault="00180419" w:rsidP="00283BD6">
                            <w:pPr>
                              <w:spacing w:beforeLines="15" w:before="59" w:line="680" w:lineRule="exact"/>
                              <w:jc w:val="center"/>
                              <w:rPr>
                                <w:color w:val="FF0000"/>
                                <w:sz w:val="56"/>
                                <w:szCs w:val="54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i/>
                                <w:iCs/>
                                <w:color w:val="FF0000"/>
                                <w:sz w:val="56"/>
                                <w:szCs w:val="54"/>
                                <w:u w:val="single"/>
                              </w:rPr>
                              <w:t>對境外公司的影響與因應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13.45pt;margin-top:9.2pt;width:353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HAhAIAABE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" stroked="f">
                <v:textbox>
                  <w:txbxContent>
                    <w:p w:rsidR="00086194" w:rsidRPr="00E86552" w:rsidRDefault="008B7619" w:rsidP="006E007F">
                      <w:pPr>
                        <w:spacing w:line="680" w:lineRule="exact"/>
                        <w:jc w:val="center"/>
                        <w:rPr>
                          <w:rFonts w:eastAsia="標楷體"/>
                          <w:i/>
                          <w:iCs/>
                          <w:color w:val="FF0000"/>
                          <w:sz w:val="56"/>
                          <w:szCs w:val="54"/>
                          <w:u w:val="single"/>
                        </w:rPr>
                      </w:pPr>
                      <w:r w:rsidRPr="00E86552">
                        <w:rPr>
                          <w:rFonts w:eastAsia="標楷體"/>
                          <w:i/>
                          <w:iCs/>
                          <w:color w:val="FF0000"/>
                          <w:sz w:val="56"/>
                          <w:szCs w:val="54"/>
                          <w:u w:val="single"/>
                        </w:rPr>
                        <w:t>CF</w:t>
                      </w:r>
                      <w:r w:rsidRPr="00E86552">
                        <w:rPr>
                          <w:rFonts w:eastAsia="標楷體"/>
                          <w:i/>
                          <w:iCs/>
                          <w:color w:val="FF0000"/>
                          <w:spacing w:val="-80"/>
                          <w:sz w:val="56"/>
                          <w:szCs w:val="54"/>
                          <w:u w:val="single"/>
                        </w:rPr>
                        <w:t>C</w:t>
                      </w:r>
                      <w:r w:rsidR="00180419" w:rsidRPr="00E86552">
                        <w:rPr>
                          <w:rFonts w:ascii="標楷體" w:eastAsia="標楷體" w:hAnsi="標楷體" w:hint="eastAsia"/>
                          <w:i/>
                          <w:iCs/>
                          <w:color w:val="FF0000"/>
                          <w:sz w:val="56"/>
                          <w:szCs w:val="54"/>
                          <w:u w:val="single"/>
                        </w:rPr>
                        <w:t>反避稅條款</w:t>
                      </w:r>
                    </w:p>
                    <w:p w:rsidR="00D762B8" w:rsidRPr="00E86552" w:rsidRDefault="00180419" w:rsidP="00283BD6">
                      <w:pPr>
                        <w:spacing w:beforeLines="15" w:before="59" w:line="680" w:lineRule="exact"/>
                        <w:jc w:val="center"/>
                        <w:rPr>
                          <w:color w:val="FF0000"/>
                          <w:sz w:val="56"/>
                          <w:szCs w:val="54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i/>
                          <w:iCs/>
                          <w:color w:val="FF0000"/>
                          <w:sz w:val="56"/>
                          <w:szCs w:val="54"/>
                          <w:u w:val="single"/>
                        </w:rPr>
                        <w:t>對境外公司的影響與因應</w:t>
                      </w:r>
                    </w:p>
                  </w:txbxContent>
                </v:textbox>
              </v:shape>
            </w:pict>
          </mc:Fallback>
        </mc:AlternateContent>
      </w:r>
      <w:r w:rsidR="00D81C55" w:rsidRPr="00355B32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Pr="00355B32">
        <w:rPr>
          <w:rFonts w:ascii="標楷體" w:eastAsia="標楷體" w:hAnsi="標楷體"/>
          <w:i/>
          <w:iCs/>
          <w:noProof/>
          <w:sz w:val="64"/>
          <w:szCs w:val="64"/>
        </w:rPr>
        <w:drawing>
          <wp:inline distT="0" distB="0" distL="0" distR="0">
            <wp:extent cx="1523365" cy="1052195"/>
            <wp:effectExtent l="0" t="0" r="0" b="0"/>
            <wp:docPr id="28" name="圖片 28" descr="PE014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E01460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619" w:rsidRPr="00355B32" w:rsidRDefault="008B7619" w:rsidP="008B7619">
      <w:pPr>
        <w:pStyle w:val="a3"/>
        <w:spacing w:beforeLines="10" w:before="39"/>
        <w:ind w:firstLineChars="200" w:firstLine="480"/>
        <w:jc w:val="both"/>
        <w:rPr>
          <w:rFonts w:ascii="標楷體" w:eastAsia="標楷體" w:hAnsi="標楷體" w:cs="Helvetica"/>
          <w:bCs/>
        </w:rPr>
      </w:pPr>
    </w:p>
    <w:p w:rsidR="00180419" w:rsidRPr="00E97623" w:rsidRDefault="00180419" w:rsidP="00180419">
      <w:pPr>
        <w:pStyle w:val="a3"/>
        <w:spacing w:beforeLines="25" w:before="98"/>
        <w:ind w:firstLineChars="200" w:firstLine="520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根據《境外資金匯回專法》立法時的附帶決議，財政部應於《專法》施行期滿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(2021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年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8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月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1</w:t>
      </w:r>
      <w:r w:rsidR="00730E87">
        <w:rPr>
          <w:rFonts w:ascii="Times New Roman" w:eastAsia="標楷體" w:hAnsi="Times New Roman" w:cs="Times New Roman"/>
          <w:bCs/>
          <w:sz w:val="26"/>
          <w:szCs w:val="26"/>
        </w:rPr>
        <w:t>4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日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)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後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1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年內報請行政院核定「受控外國企業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(CFC)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制度」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(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包括法人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CFC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和個人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CFC)</w:t>
      </w:r>
      <w:r w:rsidRPr="00E97623">
        <w:rPr>
          <w:rFonts w:ascii="Times New Roman" w:eastAsia="標楷體" w:hAnsi="Times New Roman" w:cs="Times New Roman" w:hint="eastAsia"/>
          <w:bCs/>
          <w:sz w:val="26"/>
          <w:szCs w:val="26"/>
        </w:rPr>
        <w:t>的施行日期。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加上，最近討論熱絡的</w:t>
      </w:r>
      <w:r w:rsidR="00730E87">
        <w:rPr>
          <w:rFonts w:hAnsi="細明體" w:cs="Times New Roman" w:hint="eastAsia"/>
          <w:bCs/>
          <w:color w:val="FF00FF"/>
          <w:sz w:val="26"/>
          <w:szCs w:val="26"/>
        </w:rPr>
        <w:t>「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全球最低稅負制</w:t>
      </w:r>
      <w:r w:rsidR="00730E87">
        <w:rPr>
          <w:rFonts w:hAnsi="細明體" w:cs="Times New Roman" w:hint="eastAsia"/>
          <w:bCs/>
          <w:color w:val="FF00FF"/>
          <w:sz w:val="26"/>
          <w:szCs w:val="26"/>
        </w:rPr>
        <w:t>」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最快將於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2023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年上路，據悉，財政部初步規畫將以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CFC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制度來接軌全球最低稅負制，因此，</w:t>
      </w:r>
      <w:r w:rsidR="00CA7A6D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可以確定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，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CFC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的施行日期應為：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2023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年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1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月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1</w:t>
      </w:r>
      <w:r w:rsidR="00730E87" w:rsidRPr="00730E87">
        <w:rPr>
          <w:rFonts w:ascii="Times New Roman" w:eastAsia="標楷體" w:hAnsi="Times New Roman" w:cs="Times New Roman" w:hint="eastAsia"/>
          <w:bCs/>
          <w:color w:val="FF00FF"/>
          <w:sz w:val="26"/>
          <w:szCs w:val="26"/>
        </w:rPr>
        <w:t>日。</w:t>
      </w:r>
    </w:p>
    <w:p w:rsidR="00180419" w:rsidRPr="00E97623" w:rsidRDefault="00180419" w:rsidP="00180419">
      <w:pPr>
        <w:pStyle w:val="a3"/>
        <w:spacing w:beforeLines="25" w:before="98"/>
        <w:ind w:firstLineChars="200" w:firstLine="520"/>
        <w:jc w:val="both"/>
        <w:rPr>
          <w:rFonts w:ascii="Times New Roman" w:eastAsia="標楷體" w:hAnsi="Times New Roman" w:cs="Times New Roman"/>
          <w:bCs/>
          <w:color w:val="0000CC"/>
          <w:sz w:val="26"/>
          <w:szCs w:val="26"/>
        </w:rPr>
      </w:pP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「受控外國企業</w:t>
      </w: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(CFC)</w:t>
      </w: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制度」規定，境外公司的利潤於獲利年度不管有無分配都要視為已分配，其股東必須於當年度申報繳納海外所得稅。更甚者，法規要求報稅時，必需檢附境外公司的</w:t>
      </w:r>
      <w:r w:rsidRPr="00E97623">
        <w:rPr>
          <w:rFonts w:ascii="Times New Roman" w:eastAsia="標楷體" w:hAnsi="Times New Roman" w:cs="Times New Roman" w:hint="eastAsia"/>
          <w:bCs/>
          <w:color w:val="C00000"/>
          <w:sz w:val="26"/>
          <w:szCs w:val="26"/>
        </w:rPr>
        <w:t>「</w:t>
      </w:r>
      <w:r w:rsidRPr="00E97623">
        <w:rPr>
          <w:rFonts w:ascii="Times New Roman" w:eastAsia="標楷體" w:hAnsi="Times New Roman" w:cs="Times New Roman" w:hint="eastAsia"/>
          <w:bCs/>
          <w:color w:val="C00000"/>
          <w:sz w:val="26"/>
          <w:szCs w:val="26"/>
          <w:u w:val="single"/>
        </w:rPr>
        <w:t>投資架構圖</w:t>
      </w:r>
      <w:r w:rsidRPr="00E97623">
        <w:rPr>
          <w:rFonts w:ascii="Times New Roman" w:eastAsia="標楷體" w:hAnsi="Times New Roman" w:cs="Times New Roman" w:hint="eastAsia"/>
          <w:bCs/>
          <w:color w:val="C00000"/>
          <w:sz w:val="26"/>
          <w:szCs w:val="26"/>
        </w:rPr>
        <w:t>」</w:t>
      </w: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、</w:t>
      </w:r>
      <w:r w:rsidRPr="00E97623">
        <w:rPr>
          <w:rFonts w:ascii="Times New Roman" w:eastAsia="標楷體" w:hAnsi="Times New Roman" w:cs="Times New Roman" w:hint="eastAsia"/>
          <w:bCs/>
          <w:color w:val="C00000"/>
          <w:sz w:val="26"/>
          <w:szCs w:val="26"/>
        </w:rPr>
        <w:t>「</w:t>
      </w:r>
      <w:r w:rsidRPr="00E97623">
        <w:rPr>
          <w:rFonts w:ascii="Times New Roman" w:eastAsia="標楷體" w:hAnsi="Times New Roman" w:cs="Times New Roman" w:hint="eastAsia"/>
          <w:bCs/>
          <w:color w:val="C00000"/>
          <w:sz w:val="26"/>
          <w:szCs w:val="26"/>
          <w:u w:val="single"/>
        </w:rPr>
        <w:t>持股變動明細</w:t>
      </w:r>
      <w:r w:rsidRPr="00E97623">
        <w:rPr>
          <w:rFonts w:ascii="Times New Roman" w:eastAsia="標楷體" w:hAnsi="Times New Roman" w:cs="Times New Roman" w:hint="eastAsia"/>
          <w:bCs/>
          <w:color w:val="C00000"/>
          <w:sz w:val="26"/>
          <w:szCs w:val="26"/>
        </w:rPr>
        <w:t>」</w:t>
      </w: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及經會計師簽證的</w:t>
      </w:r>
      <w:r w:rsidRPr="00E97623">
        <w:rPr>
          <w:rFonts w:ascii="Times New Roman" w:eastAsia="標楷體" w:hAnsi="Times New Roman" w:cs="Times New Roman" w:hint="eastAsia"/>
          <w:bCs/>
          <w:color w:val="C00000"/>
          <w:sz w:val="26"/>
          <w:szCs w:val="26"/>
        </w:rPr>
        <w:t>「</w:t>
      </w:r>
      <w:r w:rsidRPr="00E97623">
        <w:rPr>
          <w:rFonts w:ascii="Times New Roman" w:eastAsia="標楷體" w:hAnsi="Times New Roman" w:cs="Times New Roman" w:hint="eastAsia"/>
          <w:bCs/>
          <w:color w:val="C00000"/>
          <w:sz w:val="26"/>
          <w:szCs w:val="26"/>
          <w:u w:val="single"/>
        </w:rPr>
        <w:t>財務報表</w:t>
      </w:r>
      <w:r w:rsidRPr="00E97623">
        <w:rPr>
          <w:rFonts w:ascii="Times New Roman" w:eastAsia="標楷體" w:hAnsi="Times New Roman" w:cs="Times New Roman" w:hint="eastAsia"/>
          <w:bCs/>
          <w:color w:val="C00000"/>
          <w:sz w:val="26"/>
          <w:szCs w:val="26"/>
        </w:rPr>
        <w:t>」</w:t>
      </w: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，因此，如果一旦依法申報，則境外公司的資產、負債及損益狀況將完全揭露，不僅未來的每年獲利必須立即繳稅，以前年度的保留盈餘如有分配亦須於分配時繳稅，而境外公司的資產及股權更被</w:t>
      </w:r>
      <w:r w:rsidRPr="00E97623">
        <w:rPr>
          <w:rFonts w:ascii="Times New Roman" w:eastAsia="標楷體" w:hAnsi="Times New Roman" w:cs="Times New Roman" w:hint="eastAsia"/>
          <w:bCs/>
          <w:color w:val="CC00CC"/>
          <w:sz w:val="26"/>
          <w:szCs w:val="26"/>
        </w:rPr>
        <w:t>「</w:t>
      </w:r>
      <w:r w:rsidRPr="00E97623">
        <w:rPr>
          <w:rFonts w:ascii="Times New Roman" w:eastAsia="標楷體" w:hAnsi="Times New Roman" w:cs="Times New Roman" w:hint="eastAsia"/>
          <w:bCs/>
          <w:color w:val="CC00CC"/>
          <w:sz w:val="26"/>
          <w:szCs w:val="26"/>
          <w:u w:val="single"/>
        </w:rPr>
        <w:t>錄案列管</w:t>
      </w:r>
      <w:r w:rsidRPr="00E97623">
        <w:rPr>
          <w:rFonts w:ascii="Times New Roman" w:eastAsia="標楷體" w:hAnsi="Times New Roman" w:cs="Times New Roman" w:hint="eastAsia"/>
          <w:bCs/>
          <w:color w:val="CC00CC"/>
          <w:sz w:val="26"/>
          <w:szCs w:val="26"/>
        </w:rPr>
        <w:t>」</w:t>
      </w: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，資產或股權如有變更</w:t>
      </w: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(</w:t>
      </w: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轉讓、贈與或繼承</w:t>
      </w: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)</w:t>
      </w:r>
      <w:r w:rsidRPr="00E97623">
        <w:rPr>
          <w:rFonts w:ascii="Times New Roman" w:eastAsia="標楷體" w:hAnsi="Times New Roman" w:cs="Times New Roman" w:hint="eastAsia"/>
          <w:bCs/>
          <w:color w:val="0000CC"/>
          <w:sz w:val="26"/>
          <w:szCs w:val="26"/>
        </w:rPr>
        <w:t>亦須於變更時繳納相關的稅捐。這個規定對於境外公司的個人使用者影響極為深遠，提醒境外公司的使用者必須審慎應對。</w:t>
      </w:r>
    </w:p>
    <w:p w:rsidR="008719F8" w:rsidRPr="00E97623" w:rsidRDefault="00743FD1" w:rsidP="007D414E">
      <w:pPr>
        <w:pStyle w:val="a3"/>
        <w:spacing w:beforeLines="25" w:before="98" w:afterLines="25" w:after="98"/>
        <w:ind w:firstLineChars="200" w:firstLine="520"/>
        <w:jc w:val="both"/>
        <w:rPr>
          <w:rFonts w:ascii="Times New Roman" w:eastAsia="標楷體" w:hAnsi="Times New Roman" w:cs="Times New Roman"/>
          <w:iCs/>
          <w:sz w:val="26"/>
          <w:szCs w:val="26"/>
        </w:rPr>
      </w:pPr>
      <w:r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本研討會將由</w:t>
      </w:r>
      <w:r w:rsidRPr="00E97623">
        <w:rPr>
          <w:rFonts w:ascii="Times New Roman" w:eastAsia="標楷體" w:hAnsi="Times New Roman" w:cs="Times New Roman"/>
          <w:bCs/>
          <w:iCs/>
          <w:color w:val="FF0000"/>
          <w:sz w:val="26"/>
          <w:szCs w:val="26"/>
          <w:u w:val="single"/>
        </w:rPr>
        <w:t>史芳銘會計師</w:t>
      </w:r>
      <w:r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針對</w:t>
      </w:r>
      <w:r w:rsidR="00293BAB" w:rsidRPr="00E97623">
        <w:rPr>
          <w:rFonts w:hAnsi="細明體" w:cs="Times New Roman" w:hint="eastAsia"/>
          <w:bCs/>
          <w:iCs/>
          <w:color w:val="C00000"/>
          <w:sz w:val="26"/>
          <w:szCs w:val="26"/>
        </w:rPr>
        <w:t>「</w:t>
      </w:r>
      <w:r w:rsidRPr="00E97623">
        <w:rPr>
          <w:rFonts w:ascii="Times New Roman" w:eastAsia="標楷體" w:hAnsi="Times New Roman" w:cs="Times New Roman"/>
          <w:bCs/>
          <w:iCs/>
          <w:color w:val="C00000"/>
          <w:sz w:val="26"/>
          <w:szCs w:val="26"/>
          <w:u w:val="single"/>
        </w:rPr>
        <w:t>CFC</w:t>
      </w:r>
      <w:r w:rsidRPr="00E97623">
        <w:rPr>
          <w:rFonts w:ascii="Times New Roman" w:eastAsia="標楷體" w:hAnsi="Times New Roman" w:cs="Times New Roman"/>
          <w:bCs/>
          <w:iCs/>
          <w:color w:val="C00000"/>
          <w:sz w:val="26"/>
          <w:szCs w:val="26"/>
          <w:u w:val="single"/>
        </w:rPr>
        <w:t>反避稅條款對境外公司使用者所造成的</w:t>
      </w:r>
      <w:r w:rsidR="00293BAB" w:rsidRPr="00E97623">
        <w:rPr>
          <w:rFonts w:ascii="Times New Roman" w:eastAsia="標楷體" w:hAnsi="Times New Roman" w:cs="Times New Roman" w:hint="eastAsia"/>
          <w:bCs/>
          <w:iCs/>
          <w:color w:val="C00000"/>
          <w:sz w:val="26"/>
          <w:szCs w:val="26"/>
          <w:u w:val="single"/>
        </w:rPr>
        <w:t>長期影響</w:t>
      </w:r>
      <w:r w:rsidR="00293BAB" w:rsidRPr="00E97623">
        <w:rPr>
          <w:rFonts w:hAnsi="細明體" w:cs="Times New Roman" w:hint="eastAsia"/>
          <w:bCs/>
          <w:iCs/>
          <w:color w:val="C00000"/>
          <w:sz w:val="26"/>
          <w:szCs w:val="26"/>
        </w:rPr>
        <w:t>」</w:t>
      </w:r>
      <w:r w:rsidR="00CA7A6D">
        <w:rPr>
          <w:rFonts w:hAnsi="細明體" w:cs="Times New Roman" w:hint="eastAsia"/>
          <w:bCs/>
          <w:iCs/>
          <w:color w:val="C00000"/>
          <w:sz w:val="26"/>
          <w:szCs w:val="26"/>
        </w:rPr>
        <w:t>、</w:t>
      </w:r>
      <w:r w:rsidR="009A1E5C" w:rsidRPr="00E97623">
        <w:rPr>
          <w:rFonts w:hAnsi="細明體" w:cs="Times New Roman" w:hint="eastAsia"/>
          <w:bCs/>
          <w:iCs/>
          <w:color w:val="CC00CC"/>
          <w:sz w:val="26"/>
          <w:szCs w:val="26"/>
        </w:rPr>
        <w:t>「</w:t>
      </w:r>
      <w:r w:rsidR="009A1E5C" w:rsidRPr="00E97623">
        <w:rPr>
          <w:rFonts w:ascii="Times New Roman" w:eastAsia="標楷體" w:hAnsi="Times New Roman" w:cs="Times New Roman" w:hint="eastAsia"/>
          <w:bCs/>
          <w:iCs/>
          <w:color w:val="CC00CC"/>
          <w:sz w:val="26"/>
          <w:szCs w:val="26"/>
          <w:u w:val="single"/>
        </w:rPr>
        <w:t>個人如何</w:t>
      </w:r>
      <w:r w:rsidR="000D55E6">
        <w:rPr>
          <w:rFonts w:ascii="Times New Roman" w:eastAsia="標楷體" w:hAnsi="Times New Roman" w:cs="Times New Roman" w:hint="eastAsia"/>
          <w:bCs/>
          <w:iCs/>
          <w:color w:val="CC00CC"/>
          <w:sz w:val="26"/>
          <w:szCs w:val="26"/>
          <w:u w:val="single"/>
        </w:rPr>
        <w:t>適</w:t>
      </w:r>
      <w:r w:rsidRPr="00E97623">
        <w:rPr>
          <w:rFonts w:ascii="Times New Roman" w:eastAsia="標楷體" w:hAnsi="Times New Roman" w:cs="Times New Roman"/>
          <w:bCs/>
          <w:iCs/>
          <w:color w:val="CC00CC"/>
          <w:sz w:val="26"/>
          <w:szCs w:val="26"/>
          <w:u w:val="single"/>
        </w:rPr>
        <w:t>應</w:t>
      </w:r>
      <w:r w:rsidRPr="00E97623">
        <w:rPr>
          <w:rFonts w:ascii="Times New Roman" w:eastAsia="標楷體" w:hAnsi="Times New Roman" w:cs="Times New Roman"/>
          <w:bCs/>
          <w:iCs/>
          <w:color w:val="CC00CC"/>
          <w:sz w:val="26"/>
          <w:szCs w:val="26"/>
          <w:u w:val="single"/>
        </w:rPr>
        <w:t>CFC</w:t>
      </w:r>
      <w:r w:rsidRPr="00E97623">
        <w:rPr>
          <w:rFonts w:ascii="Times New Roman" w:eastAsia="標楷體" w:hAnsi="Times New Roman" w:cs="Times New Roman"/>
          <w:bCs/>
          <w:iCs/>
          <w:color w:val="CC00CC"/>
          <w:sz w:val="26"/>
          <w:szCs w:val="26"/>
          <w:u w:val="single"/>
        </w:rPr>
        <w:t>反避稅條款的</w:t>
      </w:r>
      <w:r w:rsidR="009A1E5C" w:rsidRPr="00E97623">
        <w:rPr>
          <w:rFonts w:ascii="Times New Roman" w:eastAsia="標楷體" w:hAnsi="Times New Roman" w:cs="Times New Roman" w:hint="eastAsia"/>
          <w:bCs/>
          <w:iCs/>
          <w:color w:val="CC00CC"/>
          <w:sz w:val="26"/>
          <w:szCs w:val="26"/>
          <w:u w:val="single"/>
        </w:rPr>
        <w:t>影響</w:t>
      </w:r>
      <w:r w:rsidRPr="00E97623">
        <w:rPr>
          <w:rFonts w:ascii="Times New Roman" w:eastAsia="標楷體" w:hAnsi="Times New Roman" w:cs="Times New Roman"/>
          <w:bCs/>
          <w:iCs/>
          <w:color w:val="CC00CC"/>
          <w:sz w:val="26"/>
          <w:szCs w:val="26"/>
        </w:rPr>
        <w:t>」</w:t>
      </w:r>
      <w:r w:rsidR="00CA7A6D"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及</w:t>
      </w:r>
      <w:r w:rsidR="00CA7A6D" w:rsidRPr="00CA7A6D">
        <w:rPr>
          <w:rFonts w:hAnsi="細明體" w:cs="Times New Roman" w:hint="eastAsia"/>
          <w:bCs/>
          <w:iCs/>
          <w:color w:val="006600"/>
          <w:sz w:val="26"/>
          <w:szCs w:val="26"/>
        </w:rPr>
        <w:t>「</w:t>
      </w:r>
      <w:r w:rsidR="00CA7A6D" w:rsidRPr="00CA7A6D">
        <w:rPr>
          <w:rFonts w:ascii="Times New Roman" w:eastAsia="標楷體" w:hAnsi="Times New Roman" w:cs="Times New Roman"/>
          <w:bCs/>
          <w:iCs/>
          <w:color w:val="006600"/>
          <w:sz w:val="26"/>
          <w:szCs w:val="26"/>
          <w:u w:val="single"/>
        </w:rPr>
        <w:t>CFC</w:t>
      </w:r>
      <w:r w:rsidR="00CA7A6D" w:rsidRPr="00CA7A6D">
        <w:rPr>
          <w:rFonts w:ascii="Times New Roman" w:eastAsia="標楷體" w:hAnsi="Times New Roman" w:cs="Times New Roman"/>
          <w:bCs/>
          <w:iCs/>
          <w:color w:val="006600"/>
          <w:sz w:val="26"/>
          <w:szCs w:val="26"/>
          <w:u w:val="single"/>
        </w:rPr>
        <w:t>反避稅</w:t>
      </w:r>
      <w:r w:rsidR="00CA7A6D" w:rsidRPr="00CA7A6D">
        <w:rPr>
          <w:rFonts w:ascii="Times New Roman" w:eastAsia="標楷體" w:hAnsi="Times New Roman" w:cs="Times New Roman" w:hint="eastAsia"/>
          <w:bCs/>
          <w:iCs/>
          <w:color w:val="006600"/>
          <w:sz w:val="26"/>
          <w:szCs w:val="26"/>
          <w:u w:val="single"/>
        </w:rPr>
        <w:t>與全球最低稅負制的關係</w:t>
      </w:r>
      <w:r w:rsidR="00CA7A6D" w:rsidRPr="00CA7A6D">
        <w:rPr>
          <w:rFonts w:ascii="Times New Roman" w:eastAsia="標楷體" w:hAnsi="Times New Roman" w:cs="Times New Roman"/>
          <w:bCs/>
          <w:iCs/>
          <w:color w:val="006600"/>
          <w:sz w:val="26"/>
          <w:szCs w:val="26"/>
        </w:rPr>
        <w:t>」</w:t>
      </w:r>
      <w:r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進行說明，讓</w:t>
      </w:r>
      <w:r w:rsidR="003B648D"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境外公司使用者</w:t>
      </w:r>
      <w:r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能</w:t>
      </w:r>
      <w:r w:rsidR="00917823"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完整地掌握</w:t>
      </w:r>
      <w:r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CFC</w:t>
      </w:r>
      <w:r w:rsidRPr="00E97623">
        <w:rPr>
          <w:rFonts w:ascii="Times New Roman" w:eastAsia="標楷體" w:hAnsi="Times New Roman" w:cs="Times New Roman" w:hint="eastAsia"/>
          <w:bCs/>
          <w:iCs/>
          <w:sz w:val="26"/>
          <w:szCs w:val="26"/>
        </w:rPr>
        <w:t>的</w:t>
      </w:r>
      <w:r w:rsidR="00B204AA"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內容</w:t>
      </w:r>
      <w:r w:rsidR="00832B8D"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與</w:t>
      </w:r>
      <w:r w:rsidR="003B648D"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所</w:t>
      </w:r>
      <w:r w:rsidR="00832B8D"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造成的影響</w:t>
      </w:r>
      <w:r w:rsidR="003B648D"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，以便能</w:t>
      </w:r>
      <w:r w:rsidRPr="00E97623">
        <w:rPr>
          <w:rFonts w:ascii="Times New Roman" w:eastAsia="標楷體" w:hAnsi="Times New Roman" w:cs="Times New Roman" w:hint="eastAsia"/>
          <w:bCs/>
          <w:iCs/>
          <w:sz w:val="26"/>
          <w:szCs w:val="26"/>
        </w:rPr>
        <w:t>即</w:t>
      </w:r>
      <w:r w:rsidR="003B648D" w:rsidRPr="00E97623">
        <w:rPr>
          <w:rFonts w:ascii="Times New Roman" w:eastAsia="標楷體" w:hAnsi="Times New Roman" w:cs="Times New Roman"/>
          <w:bCs/>
          <w:iCs/>
          <w:sz w:val="26"/>
          <w:szCs w:val="26"/>
        </w:rPr>
        <w:t>時地採取適當的因應措施</w:t>
      </w:r>
      <w:r w:rsidR="000204B4" w:rsidRPr="00E97623">
        <w:rPr>
          <w:rFonts w:ascii="Times New Roman" w:eastAsia="標楷體" w:hAnsi="Times New Roman" w:cs="Times New Roman"/>
          <w:iCs/>
          <w:sz w:val="26"/>
          <w:szCs w:val="26"/>
        </w:rPr>
        <w:t>。</w:t>
      </w:r>
    </w:p>
    <w:p w:rsidR="00F14FD2" w:rsidRPr="00E97623" w:rsidRDefault="00E97623" w:rsidP="00D21B47">
      <w:pPr>
        <w:pStyle w:val="a3"/>
        <w:spacing w:beforeLines="25" w:before="98" w:afterLines="50" w:after="197"/>
        <w:ind w:firstLineChars="200" w:firstLine="520"/>
        <w:jc w:val="both"/>
        <w:rPr>
          <w:rFonts w:ascii="標楷體" w:eastAsia="標楷體" w:hAnsi="標楷體" w:cs="Times New Roman"/>
          <w:iCs/>
          <w:color w:val="0000CC"/>
          <w:sz w:val="26"/>
          <w:szCs w:val="26"/>
        </w:rPr>
      </w:pPr>
      <w:r w:rsidRPr="00E97623">
        <w:rPr>
          <w:rFonts w:ascii="標楷體" w:eastAsia="標楷體" w:hAnsi="標楷體" w:cs="Times New Roman"/>
          <w:bCs/>
          <w:iCs/>
          <w:color w:val="0000CC"/>
          <w:sz w:val="26"/>
          <w:szCs w:val="26"/>
        </w:rPr>
        <w:t>本研討會</w:t>
      </w:r>
      <w:r w:rsidRPr="00E97623">
        <w:rPr>
          <w:rFonts w:ascii="標楷體" w:eastAsia="標楷體" w:hAnsi="標楷體" w:cs="Times New Roman" w:hint="eastAsia"/>
          <w:bCs/>
          <w:iCs/>
          <w:color w:val="0000CC"/>
          <w:sz w:val="26"/>
          <w:szCs w:val="26"/>
        </w:rPr>
        <w:t>適合境外公司使用者、金融機構財富理財人員、會計師、律師、記帳士等從事稅務、財富專業服務的人士參加。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6"/>
        <w:gridCol w:w="708"/>
        <w:gridCol w:w="4395"/>
        <w:gridCol w:w="1971"/>
      </w:tblGrid>
      <w:tr w:rsidR="00D21B47" w:rsidRPr="00355B32" w:rsidTr="006631EB">
        <w:trPr>
          <w:cantSplit/>
          <w:trHeight w:val="638"/>
        </w:trPr>
        <w:tc>
          <w:tcPr>
            <w:tcW w:w="1092" w:type="pct"/>
            <w:shd w:val="clear" w:color="auto" w:fill="E7E6E6" w:themeFill="background2"/>
            <w:vAlign w:val="center"/>
          </w:tcPr>
          <w:p w:rsidR="00D21B47" w:rsidRPr="00355B32" w:rsidRDefault="00D21B47" w:rsidP="006631EB">
            <w:pPr>
              <w:pStyle w:val="a3"/>
              <w:spacing w:beforeLines="20" w:before="79" w:afterLines="20" w:after="79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55B32">
              <w:rPr>
                <w:rFonts w:ascii="Times New Roman" w:eastAsia="標楷體" w:hAnsi="Times New Roman" w:cs="Times New Roman"/>
              </w:rPr>
              <w:t>研</w:t>
            </w:r>
            <w:r w:rsidRPr="00355B3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55B32">
              <w:rPr>
                <w:rFonts w:ascii="Times New Roman" w:eastAsia="標楷體" w:hAnsi="Times New Roman" w:cs="Times New Roman"/>
              </w:rPr>
              <w:t>討</w:t>
            </w:r>
            <w:r w:rsidRPr="00355B3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55B32">
              <w:rPr>
                <w:rFonts w:ascii="Times New Roman" w:eastAsia="標楷體" w:hAnsi="Times New Roman" w:cs="Times New Roman"/>
              </w:rPr>
              <w:t>時</w:t>
            </w:r>
            <w:r w:rsidRPr="00355B3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55B32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3908" w:type="pct"/>
            <w:gridSpan w:val="3"/>
            <w:shd w:val="clear" w:color="auto" w:fill="auto"/>
            <w:vAlign w:val="center"/>
          </w:tcPr>
          <w:p w:rsidR="00D21B47" w:rsidRPr="009F495B" w:rsidRDefault="00D21B47" w:rsidP="006631EB">
            <w:pPr>
              <w:pStyle w:val="a3"/>
              <w:spacing w:beforeLines="25" w:before="98" w:afterLines="25" w:after="98"/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95B">
              <w:rPr>
                <w:rFonts w:ascii="Times New Roman" w:eastAsia="標楷體" w:hAnsi="Times New Roman" w:cs="Times New Roman"/>
                <w:sz w:val="26"/>
                <w:szCs w:val="26"/>
              </w:rPr>
              <w:t>下午</w:t>
            </w:r>
            <w:r w:rsidRPr="009F495B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9F495B">
              <w:rPr>
                <w:rFonts w:ascii="Times New Roman" w:eastAsia="標楷體" w:hAnsi="Times New Roman" w:cs="Times New Roman"/>
                <w:sz w:val="26"/>
                <w:szCs w:val="26"/>
              </w:rPr>
              <w:t>時～</w:t>
            </w:r>
            <w:r w:rsidRPr="009F495B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9F495B">
              <w:rPr>
                <w:rFonts w:ascii="Times New Roman" w:eastAsia="標楷體" w:hAnsi="Times New Roman" w:cs="Times New Roman"/>
                <w:sz w:val="26"/>
                <w:szCs w:val="26"/>
              </w:rPr>
              <w:t>時，</w:t>
            </w:r>
            <w:r w:rsidRPr="009F49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共</w:t>
            </w:r>
            <w:r w:rsidRPr="009F495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9F495B">
              <w:rPr>
                <w:rFonts w:ascii="Times New Roman" w:eastAsia="標楷體" w:hAnsi="Times New Roman" w:cs="Times New Roman"/>
                <w:sz w:val="26"/>
                <w:szCs w:val="26"/>
              </w:rPr>
              <w:t>小時</w:t>
            </w:r>
          </w:p>
        </w:tc>
      </w:tr>
      <w:tr w:rsidR="00D21B47" w:rsidRPr="00355B32" w:rsidTr="006631EB">
        <w:trPr>
          <w:cantSplit/>
          <w:trHeight w:val="1352"/>
        </w:trPr>
        <w:tc>
          <w:tcPr>
            <w:tcW w:w="1092" w:type="pct"/>
            <w:shd w:val="clear" w:color="auto" w:fill="E7E6E6" w:themeFill="background2"/>
            <w:vAlign w:val="center"/>
          </w:tcPr>
          <w:p w:rsidR="00D21B47" w:rsidRPr="00355B32" w:rsidRDefault="00D21B47" w:rsidP="006631EB">
            <w:pPr>
              <w:pStyle w:val="a3"/>
              <w:spacing w:beforeLines="20" w:before="79"/>
              <w:jc w:val="center"/>
              <w:rPr>
                <w:rFonts w:ascii="Times New Roman" w:eastAsia="標楷體" w:hAnsi="Times New Roman" w:cs="Times New Roman"/>
                <w:szCs w:val="25"/>
              </w:rPr>
            </w:pPr>
            <w:r w:rsidRPr="00355B32">
              <w:rPr>
                <w:rFonts w:ascii="Times New Roman" w:eastAsia="標楷體" w:hAnsi="Times New Roman" w:cs="Times New Roman"/>
              </w:rPr>
              <w:t>研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55B32">
              <w:rPr>
                <w:rFonts w:ascii="Times New Roman" w:eastAsia="標楷體" w:hAnsi="Times New Roman" w:cs="Times New Roman"/>
              </w:rPr>
              <w:t>討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55B32">
              <w:rPr>
                <w:rFonts w:ascii="Times New Roman" w:eastAsia="標楷體" w:hAnsi="Times New Roman" w:cs="Times New Roman" w:hint="eastAsia"/>
              </w:rPr>
              <w:t>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55B32"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2819" w:type="pct"/>
            <w:gridSpan w:val="2"/>
            <w:shd w:val="clear" w:color="auto" w:fill="auto"/>
            <w:vAlign w:val="center"/>
          </w:tcPr>
          <w:p w:rsidR="00D21B47" w:rsidRPr="009F495B" w:rsidRDefault="00286459" w:rsidP="00B01291">
            <w:pPr>
              <w:pStyle w:val="a3"/>
              <w:spacing w:beforeLines="25" w:before="98" w:afterLines="25" w:after="98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color w:val="0000CC"/>
                <w:sz w:val="26"/>
                <w:szCs w:val="26"/>
              </w:rPr>
            </w:pPr>
            <w:r w:rsidRP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1</w:t>
            </w:r>
            <w:r w:rsidRPr="009F495B">
              <w:rPr>
                <w:rFonts w:ascii="Times New Roman" w:eastAsia="標楷體" w:hAnsi="Times New Roman" w:cs="Times New Roman"/>
                <w:color w:val="0000CC"/>
                <w:spacing w:val="-2"/>
                <w:sz w:val="26"/>
                <w:szCs w:val="26"/>
              </w:rPr>
              <w:t>2/2</w:t>
            </w:r>
            <w:r w:rsid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(</w:t>
            </w:r>
            <w:r w:rsid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四</w:t>
            </w:r>
            <w:r w:rsid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)</w:t>
            </w:r>
            <w:r w:rsidRPr="009F495B">
              <w:rPr>
                <w:rFonts w:ascii="Times New Roman" w:eastAsia="標楷體" w:hAnsi="Times New Roman" w:cs="Times New Roman"/>
                <w:color w:val="0000CC"/>
                <w:spacing w:val="-2"/>
                <w:sz w:val="26"/>
                <w:szCs w:val="26"/>
              </w:rPr>
              <w:t>、</w:t>
            </w:r>
            <w:r w:rsidR="00D21B47" w:rsidRP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1</w:t>
            </w:r>
            <w:r w:rsidR="00D21B47" w:rsidRPr="009F495B">
              <w:rPr>
                <w:rFonts w:ascii="Times New Roman" w:eastAsia="標楷體" w:hAnsi="Times New Roman" w:cs="Times New Roman"/>
                <w:color w:val="0000CC"/>
                <w:spacing w:val="-2"/>
                <w:sz w:val="26"/>
                <w:szCs w:val="26"/>
              </w:rPr>
              <w:t>2/15</w:t>
            </w:r>
            <w:r w:rsid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(</w:t>
            </w:r>
            <w:r w:rsid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三</w:t>
            </w:r>
            <w:r w:rsid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)</w:t>
            </w:r>
            <w:r w:rsidR="00D21B47" w:rsidRPr="009F495B">
              <w:rPr>
                <w:rFonts w:ascii="Times New Roman" w:eastAsia="標楷體" w:hAnsi="Times New Roman" w:cs="Times New Roman"/>
                <w:color w:val="0000CC"/>
                <w:spacing w:val="-2"/>
                <w:sz w:val="26"/>
                <w:szCs w:val="26"/>
              </w:rPr>
              <w:t>、</w:t>
            </w:r>
            <w:r w:rsidR="00D21B47" w:rsidRP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1</w:t>
            </w:r>
            <w:r w:rsidR="00D21B47" w:rsidRPr="009F495B">
              <w:rPr>
                <w:rFonts w:ascii="Times New Roman" w:eastAsia="標楷體" w:hAnsi="Times New Roman" w:cs="Times New Roman"/>
                <w:color w:val="0000CC"/>
                <w:spacing w:val="-2"/>
                <w:sz w:val="26"/>
                <w:szCs w:val="26"/>
              </w:rPr>
              <w:t>2/28</w:t>
            </w:r>
            <w:r w:rsid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(</w:t>
            </w:r>
            <w:r w:rsid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二</w:t>
            </w:r>
            <w:r w:rsidR="009F495B">
              <w:rPr>
                <w:rFonts w:ascii="Times New Roman" w:eastAsia="標楷體" w:hAnsi="Times New Roman" w:cs="Times New Roman" w:hint="eastAsia"/>
                <w:color w:val="0000CC"/>
                <w:spacing w:val="-2"/>
                <w:sz w:val="26"/>
                <w:szCs w:val="26"/>
              </w:rPr>
              <w:t>)</w:t>
            </w:r>
          </w:p>
        </w:tc>
        <w:tc>
          <w:tcPr>
            <w:tcW w:w="1089" w:type="pct"/>
            <w:vAlign w:val="center"/>
          </w:tcPr>
          <w:p w:rsidR="00D21B47" w:rsidRPr="00E86552" w:rsidRDefault="00D21B47" w:rsidP="006631EB">
            <w:pPr>
              <w:pStyle w:val="a3"/>
              <w:spacing w:beforeLines="25" w:before="98" w:afterLines="25" w:after="98"/>
              <w:jc w:val="center"/>
              <w:rPr>
                <w:rFonts w:ascii="Times New Roman" w:eastAsia="標楷體" w:hAnsi="Times New Roman" w:cs="Times New Roman"/>
                <w:color w:val="C00000"/>
                <w:spacing w:val="-2"/>
                <w:szCs w:val="25"/>
              </w:rPr>
            </w:pPr>
            <w:r w:rsidRPr="00E86552">
              <w:rPr>
                <w:rFonts w:ascii="Times New Roman" w:eastAsia="標楷體" w:hAnsi="Times New Roman" w:cs="Times New Roman" w:hint="eastAsia"/>
                <w:color w:val="C00000"/>
                <w:spacing w:val="-2"/>
                <w:szCs w:val="25"/>
              </w:rPr>
              <w:t>因防疫關係</w:t>
            </w:r>
            <w:r w:rsidRPr="00E86552">
              <w:rPr>
                <w:rFonts w:hAnsi="細明體" w:cs="Times New Roman" w:hint="eastAsia"/>
                <w:color w:val="C00000"/>
                <w:spacing w:val="-2"/>
                <w:szCs w:val="25"/>
              </w:rPr>
              <w:t>，</w:t>
            </w:r>
          </w:p>
          <w:p w:rsidR="00D21B47" w:rsidRPr="00355B32" w:rsidRDefault="00D21B47" w:rsidP="006631EB">
            <w:pPr>
              <w:pStyle w:val="a3"/>
              <w:spacing w:beforeLines="25" w:before="98" w:afterLines="25" w:after="98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E86552">
              <w:rPr>
                <w:rFonts w:ascii="Times New Roman" w:eastAsia="標楷體" w:hAnsi="Times New Roman" w:cs="Times New Roman"/>
                <w:color w:val="C00000"/>
                <w:spacing w:val="-2"/>
                <w:szCs w:val="25"/>
              </w:rPr>
              <w:t>每場限定</w:t>
            </w:r>
            <w:r w:rsidR="00882817">
              <w:rPr>
                <w:rFonts w:ascii="Times New Roman" w:eastAsia="標楷體" w:hAnsi="Times New Roman" w:cs="Times New Roman"/>
                <w:color w:val="C00000"/>
                <w:spacing w:val="-2"/>
                <w:szCs w:val="25"/>
              </w:rPr>
              <w:t>5</w:t>
            </w:r>
            <w:r w:rsidRPr="00E86552">
              <w:rPr>
                <w:rFonts w:ascii="Times New Roman" w:eastAsia="標楷體" w:hAnsi="Times New Roman" w:cs="Times New Roman"/>
                <w:color w:val="C00000"/>
                <w:spacing w:val="-2"/>
                <w:szCs w:val="25"/>
              </w:rPr>
              <w:t>0</w:t>
            </w:r>
            <w:r w:rsidRPr="00E86552">
              <w:rPr>
                <w:rFonts w:ascii="Times New Roman" w:eastAsia="標楷體" w:hAnsi="Times New Roman" w:cs="Times New Roman"/>
                <w:color w:val="C00000"/>
                <w:spacing w:val="-2"/>
                <w:szCs w:val="25"/>
              </w:rPr>
              <w:t>人</w:t>
            </w:r>
          </w:p>
        </w:tc>
      </w:tr>
      <w:tr w:rsidR="00D21B47" w:rsidRPr="00355B32" w:rsidTr="006631EB">
        <w:trPr>
          <w:cantSplit/>
          <w:trHeight w:val="662"/>
        </w:trPr>
        <w:tc>
          <w:tcPr>
            <w:tcW w:w="1092" w:type="pct"/>
            <w:shd w:val="clear" w:color="auto" w:fill="E7E6E6" w:themeFill="background2"/>
            <w:vAlign w:val="center"/>
          </w:tcPr>
          <w:p w:rsidR="00D21B47" w:rsidRPr="00355B32" w:rsidRDefault="00D21B47" w:rsidP="006631EB">
            <w:pPr>
              <w:pStyle w:val="a3"/>
              <w:spacing w:beforeLines="20" w:before="79" w:afterLines="20" w:after="79"/>
              <w:jc w:val="center"/>
              <w:rPr>
                <w:rFonts w:ascii="Times New Roman" w:eastAsia="標楷體" w:hAnsi="Times New Roman" w:cs="Times New Roman"/>
              </w:rPr>
            </w:pPr>
            <w:r w:rsidRPr="00355B32">
              <w:rPr>
                <w:rFonts w:ascii="Times New Roman" w:eastAsia="標楷體" w:hAnsi="Times New Roman" w:cs="Times New Roman"/>
              </w:rPr>
              <w:t>研</w:t>
            </w:r>
            <w:r w:rsidRPr="00355B3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55B32">
              <w:rPr>
                <w:rFonts w:ascii="Times New Roman" w:eastAsia="標楷體" w:hAnsi="Times New Roman" w:cs="Times New Roman"/>
              </w:rPr>
              <w:t>討</w:t>
            </w:r>
            <w:r w:rsidRPr="00355B3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55B32">
              <w:rPr>
                <w:rFonts w:ascii="Times New Roman" w:eastAsia="標楷體" w:hAnsi="Times New Roman" w:cs="Times New Roman"/>
              </w:rPr>
              <w:t>地</w:t>
            </w:r>
            <w:r w:rsidRPr="00355B3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55B32">
              <w:rPr>
                <w:rFonts w:ascii="Times New Roman" w:eastAsia="標楷體" w:hAnsi="Times New Roman" w:cs="Times New Roman"/>
              </w:rPr>
              <w:t>點</w:t>
            </w:r>
          </w:p>
        </w:tc>
        <w:tc>
          <w:tcPr>
            <w:tcW w:w="3908" w:type="pct"/>
            <w:gridSpan w:val="3"/>
            <w:shd w:val="clear" w:color="auto" w:fill="auto"/>
            <w:vAlign w:val="center"/>
          </w:tcPr>
          <w:p w:rsidR="00D21B47" w:rsidRPr="00355B32" w:rsidRDefault="00D21B47" w:rsidP="006631EB">
            <w:pPr>
              <w:pStyle w:val="a3"/>
              <w:spacing w:beforeLines="25" w:before="98" w:afterLines="25" w:after="98"/>
              <w:ind w:leftChars="100" w:left="240"/>
              <w:rPr>
                <w:rFonts w:ascii="Times New Roman" w:eastAsia="標楷體" w:hAnsi="Times New Roman" w:cs="Times New Roman"/>
              </w:rPr>
            </w:pPr>
            <w:r w:rsidRPr="00355B32">
              <w:rPr>
                <w:rFonts w:ascii="Times New Roman" w:eastAsia="標楷體" w:hAnsi="Times New Roman" w:cs="Times New Roman"/>
              </w:rPr>
              <w:t>台北市民權東路</w:t>
            </w:r>
            <w:r w:rsidRPr="00355B32">
              <w:rPr>
                <w:rFonts w:ascii="Times New Roman" w:eastAsia="標楷體" w:hAnsi="Times New Roman" w:cs="Times New Roman"/>
              </w:rPr>
              <w:t>3</w:t>
            </w:r>
            <w:r w:rsidRPr="00355B32">
              <w:rPr>
                <w:rFonts w:ascii="Times New Roman" w:eastAsia="標楷體" w:hAnsi="Times New Roman" w:cs="Times New Roman"/>
              </w:rPr>
              <w:t>段</w:t>
            </w:r>
            <w:r w:rsidRPr="00355B32">
              <w:rPr>
                <w:rFonts w:ascii="Times New Roman" w:eastAsia="標楷體" w:hAnsi="Times New Roman" w:cs="Times New Roman"/>
              </w:rPr>
              <w:t>142</w:t>
            </w:r>
            <w:r w:rsidRPr="00355B32">
              <w:rPr>
                <w:rFonts w:ascii="Times New Roman" w:eastAsia="標楷體" w:hAnsi="Times New Roman" w:cs="Times New Roman"/>
              </w:rPr>
              <w:t>號</w:t>
            </w:r>
            <w:r w:rsidRPr="00355B32">
              <w:rPr>
                <w:rFonts w:ascii="Times New Roman" w:eastAsia="標楷體" w:hAnsi="Times New Roman" w:cs="Times New Roman"/>
              </w:rPr>
              <w:t>16</w:t>
            </w:r>
            <w:r w:rsidRPr="00355B32">
              <w:rPr>
                <w:rFonts w:ascii="Times New Roman" w:eastAsia="標楷體" w:hAnsi="Times New Roman" w:cs="Times New Roman"/>
              </w:rPr>
              <w:t>樓</w:t>
            </w:r>
            <w:r w:rsidRPr="00355B32">
              <w:rPr>
                <w:rFonts w:ascii="Times New Roman" w:eastAsia="標楷體" w:hAnsi="Times New Roman" w:cs="Times New Roman"/>
              </w:rPr>
              <w:t>(</w:t>
            </w:r>
            <w:r w:rsidRPr="00355B32">
              <w:rPr>
                <w:rFonts w:ascii="Times New Roman" w:eastAsia="標楷體" w:hAnsi="Times New Roman" w:cs="Times New Roman"/>
              </w:rPr>
              <w:t>漢邦管理顧問公司演講廳</w:t>
            </w:r>
            <w:r w:rsidRPr="00355B3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21B47" w:rsidRPr="00355B32" w:rsidTr="006631EB">
        <w:trPr>
          <w:cantSplit/>
          <w:trHeight w:val="438"/>
        </w:trPr>
        <w:tc>
          <w:tcPr>
            <w:tcW w:w="1092" w:type="pct"/>
            <w:shd w:val="clear" w:color="auto" w:fill="E7E6E6" w:themeFill="background2"/>
            <w:vAlign w:val="center"/>
          </w:tcPr>
          <w:p w:rsidR="00D21B47" w:rsidRPr="00355B32" w:rsidRDefault="00D21B47" w:rsidP="006631EB">
            <w:pPr>
              <w:pStyle w:val="a3"/>
              <w:spacing w:beforeLines="25" w:before="98" w:afterLines="25" w:after="98"/>
              <w:jc w:val="center"/>
              <w:rPr>
                <w:rFonts w:ascii="Times New Roman" w:eastAsia="標楷體" w:hAnsi="Times New Roman" w:cs="Times New Roman"/>
              </w:rPr>
            </w:pPr>
            <w:r w:rsidRPr="00355B32">
              <w:rPr>
                <w:rFonts w:ascii="Times New Roman" w:eastAsia="標楷體" w:hAnsi="Times New Roman" w:cs="Times New Roman"/>
              </w:rPr>
              <w:t>講</w:t>
            </w:r>
            <w:r w:rsidRPr="00355B32">
              <w:rPr>
                <w:rFonts w:ascii="Times New Roman" w:eastAsia="標楷體" w:hAnsi="Times New Roman" w:cs="Times New Roman"/>
              </w:rPr>
              <w:t xml:space="preserve">    </w:t>
            </w:r>
            <w:r w:rsidRPr="00355B32">
              <w:rPr>
                <w:rFonts w:ascii="Times New Roman" w:eastAsia="標楷體" w:hAnsi="Times New Roman" w:cs="Times New Roman"/>
              </w:rPr>
              <w:t>師</w:t>
            </w:r>
          </w:p>
        </w:tc>
        <w:tc>
          <w:tcPr>
            <w:tcW w:w="391" w:type="pct"/>
            <w:vMerge w:val="restart"/>
            <w:shd w:val="clear" w:color="auto" w:fill="E7E6E6" w:themeFill="background2"/>
            <w:vAlign w:val="center"/>
          </w:tcPr>
          <w:p w:rsidR="00D21B47" w:rsidRPr="00355B32" w:rsidRDefault="00D21B47" w:rsidP="006631EB">
            <w:pPr>
              <w:pStyle w:val="a3"/>
              <w:jc w:val="center"/>
              <w:rPr>
                <w:rFonts w:ascii="Times New Roman" w:eastAsia="標楷體" w:hAnsi="Times New Roman" w:cs="Times New Roman"/>
              </w:rPr>
            </w:pPr>
            <w:r w:rsidRPr="00355B32">
              <w:rPr>
                <w:rFonts w:ascii="Times New Roman" w:eastAsia="標楷體" w:hAnsi="Times New Roman" w:cs="Times New Roman"/>
              </w:rPr>
              <w:t>研討</w:t>
            </w:r>
          </w:p>
          <w:p w:rsidR="00D21B47" w:rsidRPr="00355B32" w:rsidRDefault="00D21B47" w:rsidP="006631EB">
            <w:pPr>
              <w:pStyle w:val="a3"/>
              <w:jc w:val="center"/>
              <w:rPr>
                <w:rFonts w:ascii="Times New Roman" w:eastAsia="標楷體" w:hAnsi="Times New Roman" w:cs="Times New Roman"/>
              </w:rPr>
            </w:pPr>
            <w:r w:rsidRPr="00355B32">
              <w:rPr>
                <w:rFonts w:ascii="Times New Roman" w:eastAsia="標楷體" w:hAnsi="Times New Roman" w:cs="Times New Roman"/>
              </w:rPr>
              <w:lastRenderedPageBreak/>
              <w:t>學費</w:t>
            </w:r>
          </w:p>
        </w:tc>
        <w:tc>
          <w:tcPr>
            <w:tcW w:w="3517" w:type="pct"/>
            <w:gridSpan w:val="2"/>
            <w:vMerge w:val="restart"/>
            <w:shd w:val="clear" w:color="auto" w:fill="auto"/>
            <w:vAlign w:val="center"/>
          </w:tcPr>
          <w:p w:rsidR="00D21B47" w:rsidRPr="00355B32" w:rsidRDefault="00D21B47" w:rsidP="006631EB">
            <w:pPr>
              <w:pStyle w:val="a3"/>
              <w:ind w:leftChars="50" w:left="120" w:rightChars="50" w:right="120"/>
              <w:jc w:val="both"/>
              <w:rPr>
                <w:rFonts w:ascii="Times New Roman" w:eastAsia="華康勘亭流(P)" w:hAnsi="Times New Roman" w:cs="Times New Roman"/>
                <w:sz w:val="26"/>
                <w:szCs w:val="26"/>
              </w:rPr>
            </w:pPr>
            <w:r w:rsidRPr="00E86552">
              <w:rPr>
                <w:rFonts w:ascii="Times New Roman" w:eastAsia="華康勘亭流(P)" w:hAnsi="Times New Roman" w:cs="Times New Roman"/>
                <w:color w:val="FF0000"/>
                <w:sz w:val="26"/>
                <w:szCs w:val="26"/>
              </w:rPr>
              <w:lastRenderedPageBreak/>
              <w:t>NT$3,000</w:t>
            </w:r>
            <w:r w:rsidRPr="00355B32">
              <w:rPr>
                <w:rFonts w:ascii="Times New Roman" w:eastAsia="標楷體" w:hAnsi="Times New Roman" w:cs="Times New Roman"/>
              </w:rPr>
              <w:t>(</w:t>
            </w:r>
            <w:r w:rsidRPr="00355B32">
              <w:rPr>
                <w:rFonts w:ascii="Times New Roman" w:eastAsia="標楷體" w:hAnsi="Times New Roman" w:cs="Times New Roman"/>
              </w:rPr>
              <w:t>限上課前完成繳費，現場繳費</w:t>
            </w:r>
            <w:r w:rsidRPr="00355B32">
              <w:rPr>
                <w:rFonts w:ascii="Times New Roman" w:eastAsia="標楷體" w:hAnsi="Times New Roman" w:cs="Times New Roman"/>
              </w:rPr>
              <w:t>NT$3,500)</w:t>
            </w:r>
            <w:r w:rsidRPr="00355B32">
              <w:rPr>
                <w:rFonts w:ascii="Times New Roman" w:eastAsia="標楷體" w:hAnsi="Times New Roman" w:cs="Times New Roman"/>
                <w:bCs/>
              </w:rPr>
              <w:t>，漢邦</w:t>
            </w:r>
            <w:r w:rsidRPr="00355B32">
              <w:rPr>
                <w:rFonts w:ascii="Times New Roman" w:eastAsia="標楷體" w:hAnsi="Times New Roman" w:cs="Times New Roman"/>
                <w:bCs/>
              </w:rPr>
              <w:lastRenderedPageBreak/>
              <w:t>境外公司客戶可用服務額度抵扣課程學費</w:t>
            </w:r>
            <w:r w:rsidRPr="00355B32">
              <w:rPr>
                <w:rFonts w:ascii="Times New Roman" w:eastAsia="標楷體" w:hAnsi="Times New Roman" w:cs="Times New Roman"/>
                <w:bCs/>
              </w:rPr>
              <w:t>(</w:t>
            </w:r>
            <w:r w:rsidRPr="00355B32">
              <w:rPr>
                <w:rFonts w:ascii="Times New Roman" w:eastAsia="標楷體" w:hAnsi="Times New Roman" w:cs="Times New Roman" w:hint="eastAsia"/>
                <w:bCs/>
              </w:rPr>
              <w:t>抵</w:t>
            </w:r>
            <w:r w:rsidRPr="00355B32">
              <w:rPr>
                <w:rFonts w:ascii="Times New Roman" w:eastAsia="標楷體" w:hAnsi="Times New Roman" w:cs="Times New Roman"/>
              </w:rPr>
              <w:t>扣</w:t>
            </w:r>
            <w:r w:rsidRPr="00355B32">
              <w:rPr>
                <w:rFonts w:ascii="Times New Roman" w:eastAsia="標楷體" w:hAnsi="Times New Roman" w:cs="Times New Roman"/>
              </w:rPr>
              <w:t>$3,000)</w:t>
            </w:r>
            <w:r w:rsidRPr="00355B32">
              <w:rPr>
                <w:rFonts w:ascii="Times New Roman" w:eastAsia="標楷體" w:hAnsi="Times New Roman" w:cs="Times New Roman"/>
                <w:bCs/>
              </w:rPr>
              <w:t>。</w:t>
            </w:r>
          </w:p>
        </w:tc>
      </w:tr>
      <w:tr w:rsidR="00D21B47" w:rsidRPr="00355B32" w:rsidTr="006631EB">
        <w:trPr>
          <w:cantSplit/>
          <w:trHeight w:val="544"/>
        </w:trPr>
        <w:tc>
          <w:tcPr>
            <w:tcW w:w="1092" w:type="pct"/>
            <w:shd w:val="clear" w:color="auto" w:fill="E7E6E6" w:themeFill="background2"/>
            <w:vAlign w:val="center"/>
          </w:tcPr>
          <w:p w:rsidR="00D21B47" w:rsidRPr="00355B32" w:rsidRDefault="00D21B47" w:rsidP="006631EB">
            <w:pPr>
              <w:pStyle w:val="a3"/>
              <w:spacing w:beforeLines="25" w:before="98" w:afterLines="25" w:after="98"/>
              <w:jc w:val="center"/>
              <w:rPr>
                <w:rFonts w:ascii="標楷體" w:eastAsia="標楷體" w:hAnsi="標楷體"/>
              </w:rPr>
            </w:pPr>
            <w:r w:rsidRPr="00E86552">
              <w:rPr>
                <w:rFonts w:ascii="華康勘亭流(P)" w:eastAsia="華康勘亭流(P)" w:hAnsi="Arial" w:hint="eastAsia"/>
                <w:color w:val="0000CC"/>
                <w:spacing w:val="4"/>
              </w:rPr>
              <w:lastRenderedPageBreak/>
              <w:t>史芳銘會計</w:t>
            </w:r>
            <w:r w:rsidRPr="00E86552">
              <w:rPr>
                <w:rFonts w:ascii="華康勘亭流(P)" w:eastAsia="華康勘亭流(P)" w:hAnsi="Arial" w:hint="eastAsia"/>
                <w:color w:val="0000CC"/>
              </w:rPr>
              <w:t>師</w:t>
            </w:r>
          </w:p>
        </w:tc>
        <w:tc>
          <w:tcPr>
            <w:tcW w:w="391" w:type="pct"/>
            <w:vMerge/>
            <w:shd w:val="clear" w:color="auto" w:fill="E7E6E6" w:themeFill="background2"/>
          </w:tcPr>
          <w:p w:rsidR="00D21B47" w:rsidRPr="00355B32" w:rsidRDefault="00D21B47" w:rsidP="006631EB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3517" w:type="pct"/>
            <w:gridSpan w:val="2"/>
            <w:vMerge/>
            <w:shd w:val="clear" w:color="auto" w:fill="auto"/>
          </w:tcPr>
          <w:p w:rsidR="00D21B47" w:rsidRPr="00355B32" w:rsidRDefault="00D21B47" w:rsidP="006631EB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</w:tbl>
    <w:p w:rsidR="00E97623" w:rsidRDefault="00A776D7" w:rsidP="00E97623">
      <w:pPr>
        <w:spacing w:beforeLines="50" w:before="197"/>
        <w:ind w:leftChars="200" w:left="480"/>
        <w:rPr>
          <w:rFonts w:eastAsia="標楷體"/>
          <w:sz w:val="26"/>
          <w:szCs w:val="26"/>
        </w:rPr>
      </w:pPr>
      <w:r w:rsidRPr="00E97623">
        <w:rPr>
          <w:rFonts w:eastAsia="標楷體"/>
          <w:sz w:val="26"/>
          <w:szCs w:val="26"/>
        </w:rPr>
        <w:t>課程大綱：</w:t>
      </w:r>
    </w:p>
    <w:p w:rsidR="00AA5B8A" w:rsidRPr="00E97623" w:rsidRDefault="00AA5B8A" w:rsidP="00E97623">
      <w:pPr>
        <w:spacing w:beforeLines="50" w:before="197"/>
        <w:ind w:firstLineChars="400" w:firstLine="1040"/>
        <w:rPr>
          <w:rFonts w:eastAsia="標楷體"/>
          <w:bCs/>
          <w:color w:val="CC00CC"/>
          <w:sz w:val="26"/>
          <w:szCs w:val="26"/>
        </w:rPr>
      </w:pPr>
      <w:r w:rsidRPr="00E97623">
        <w:rPr>
          <w:rFonts w:eastAsia="標楷體"/>
          <w:bCs/>
          <w:color w:val="CC00CC"/>
          <w:sz w:val="26"/>
          <w:szCs w:val="26"/>
        </w:rPr>
        <w:t>1.</w:t>
      </w:r>
      <w:r w:rsidRPr="00E97623">
        <w:rPr>
          <w:rFonts w:eastAsia="標楷體"/>
          <w:bCs/>
          <w:color w:val="CC00CC"/>
          <w:sz w:val="26"/>
          <w:szCs w:val="26"/>
        </w:rPr>
        <w:t>境外公司</w:t>
      </w:r>
      <w:r w:rsidRPr="00E97623">
        <w:rPr>
          <w:rFonts w:eastAsia="標楷體"/>
          <w:bCs/>
          <w:color w:val="CC00CC"/>
          <w:sz w:val="26"/>
          <w:szCs w:val="26"/>
        </w:rPr>
        <w:t>CFC</w:t>
      </w:r>
      <w:r w:rsidRPr="00E97623">
        <w:rPr>
          <w:rFonts w:eastAsia="標楷體"/>
          <w:bCs/>
          <w:color w:val="CC00CC"/>
          <w:sz w:val="26"/>
          <w:szCs w:val="26"/>
        </w:rPr>
        <w:t>反避稅條款解析</w:t>
      </w:r>
      <w:r w:rsidRPr="00E97623">
        <w:rPr>
          <w:rFonts w:eastAsia="細明體"/>
          <w:bCs/>
          <w:color w:val="CC00CC"/>
          <w:sz w:val="26"/>
          <w:szCs w:val="26"/>
        </w:rPr>
        <w:t>；</w:t>
      </w:r>
    </w:p>
    <w:p w:rsidR="00E97623" w:rsidRDefault="00AA5B8A" w:rsidP="00E97623">
      <w:pPr>
        <w:spacing w:beforeLines="35" w:before="138"/>
        <w:ind w:firstLineChars="400" w:firstLine="1040"/>
        <w:rPr>
          <w:rFonts w:eastAsia="細明體"/>
          <w:bCs/>
          <w:color w:val="CC00CC"/>
          <w:sz w:val="26"/>
          <w:szCs w:val="26"/>
        </w:rPr>
      </w:pPr>
      <w:r w:rsidRPr="00E97623">
        <w:rPr>
          <w:rFonts w:eastAsia="標楷體"/>
          <w:bCs/>
          <w:color w:val="CC00CC"/>
          <w:sz w:val="26"/>
          <w:szCs w:val="26"/>
        </w:rPr>
        <w:t>2.CFC</w:t>
      </w:r>
      <w:r w:rsidRPr="00E97623">
        <w:rPr>
          <w:rFonts w:eastAsia="標楷體"/>
          <w:bCs/>
          <w:color w:val="CC00CC"/>
          <w:sz w:val="26"/>
          <w:szCs w:val="26"/>
        </w:rPr>
        <w:t>反避稅條款</w:t>
      </w:r>
      <w:r w:rsidR="00E47E6B" w:rsidRPr="00E97623">
        <w:rPr>
          <w:rFonts w:eastAsia="標楷體" w:hint="eastAsia"/>
          <w:bCs/>
          <w:color w:val="CC00CC"/>
          <w:sz w:val="26"/>
          <w:szCs w:val="26"/>
        </w:rPr>
        <w:t>對</w:t>
      </w:r>
      <w:r w:rsidR="00E47E6B" w:rsidRPr="00E97623">
        <w:rPr>
          <w:rFonts w:eastAsia="標楷體"/>
          <w:bCs/>
          <w:color w:val="CC00CC"/>
          <w:sz w:val="26"/>
          <w:szCs w:val="26"/>
        </w:rPr>
        <w:t>個人</w:t>
      </w:r>
      <w:r w:rsidR="00E47E6B" w:rsidRPr="00E97623">
        <w:rPr>
          <w:rFonts w:eastAsia="標楷體" w:hint="eastAsia"/>
          <w:bCs/>
          <w:color w:val="CC00CC"/>
          <w:sz w:val="26"/>
          <w:szCs w:val="26"/>
        </w:rPr>
        <w:t>稅負</w:t>
      </w:r>
      <w:r w:rsidRPr="00E97623">
        <w:rPr>
          <w:rFonts w:eastAsia="標楷體"/>
          <w:bCs/>
          <w:color w:val="CC00CC"/>
          <w:sz w:val="26"/>
          <w:szCs w:val="26"/>
        </w:rPr>
        <w:t>的</w:t>
      </w:r>
      <w:bookmarkStart w:id="0" w:name="_Hlk82445308"/>
      <w:r w:rsidR="00293BAB" w:rsidRPr="00E97623">
        <w:rPr>
          <w:rFonts w:eastAsia="標楷體" w:hint="eastAsia"/>
          <w:bCs/>
          <w:color w:val="CC00CC"/>
          <w:sz w:val="26"/>
          <w:szCs w:val="26"/>
        </w:rPr>
        <w:t>長期</w:t>
      </w:r>
      <w:r w:rsidR="00E47E6B" w:rsidRPr="00E97623">
        <w:rPr>
          <w:rFonts w:eastAsia="標楷體" w:hint="eastAsia"/>
          <w:bCs/>
          <w:color w:val="CC00CC"/>
          <w:sz w:val="26"/>
          <w:szCs w:val="26"/>
        </w:rPr>
        <w:t>影響</w:t>
      </w:r>
      <w:bookmarkEnd w:id="0"/>
      <w:r w:rsidRPr="00E97623">
        <w:rPr>
          <w:rFonts w:eastAsia="細明體"/>
          <w:bCs/>
          <w:color w:val="CC00CC"/>
          <w:sz w:val="26"/>
          <w:szCs w:val="26"/>
        </w:rPr>
        <w:t>；</w:t>
      </w:r>
    </w:p>
    <w:p w:rsidR="00CA7A6D" w:rsidRDefault="00E97623" w:rsidP="00D21B47">
      <w:pPr>
        <w:spacing w:beforeLines="35" w:before="138" w:afterLines="50" w:after="197"/>
        <w:ind w:firstLineChars="400" w:firstLine="1040"/>
        <w:rPr>
          <w:rFonts w:eastAsia="標楷體"/>
          <w:bCs/>
          <w:color w:val="CC00CC"/>
          <w:sz w:val="26"/>
          <w:szCs w:val="26"/>
        </w:rPr>
      </w:pPr>
      <w:r w:rsidRPr="00E97623">
        <w:rPr>
          <w:rFonts w:eastAsia="標楷體"/>
          <w:bCs/>
          <w:color w:val="CC00CC"/>
          <w:sz w:val="26"/>
          <w:szCs w:val="26"/>
        </w:rPr>
        <w:t>3.</w:t>
      </w:r>
      <w:r w:rsidRPr="00E97623">
        <w:rPr>
          <w:rFonts w:eastAsia="標楷體"/>
          <w:bCs/>
          <w:color w:val="CC00CC"/>
          <w:sz w:val="26"/>
          <w:szCs w:val="26"/>
        </w:rPr>
        <w:t>個人</w:t>
      </w:r>
      <w:r w:rsidRPr="00E97623">
        <w:rPr>
          <w:rFonts w:eastAsia="標楷體" w:hint="eastAsia"/>
          <w:bCs/>
          <w:color w:val="CC00CC"/>
          <w:sz w:val="26"/>
          <w:szCs w:val="26"/>
        </w:rPr>
        <w:t>如何</w:t>
      </w:r>
      <w:r w:rsidR="00A76636">
        <w:rPr>
          <w:rFonts w:eastAsia="標楷體" w:hint="eastAsia"/>
          <w:bCs/>
          <w:color w:val="CC00CC"/>
          <w:sz w:val="26"/>
          <w:szCs w:val="26"/>
        </w:rPr>
        <w:t>因</w:t>
      </w:r>
      <w:r w:rsidRPr="00E97623">
        <w:rPr>
          <w:rFonts w:eastAsia="標楷體" w:hint="eastAsia"/>
          <w:bCs/>
          <w:color w:val="CC00CC"/>
          <w:sz w:val="26"/>
          <w:szCs w:val="26"/>
        </w:rPr>
        <w:t>應</w:t>
      </w:r>
      <w:r w:rsidRPr="00E97623">
        <w:rPr>
          <w:rFonts w:eastAsia="標楷體"/>
          <w:bCs/>
          <w:color w:val="CC00CC"/>
          <w:sz w:val="26"/>
          <w:szCs w:val="26"/>
        </w:rPr>
        <w:t>CFC</w:t>
      </w:r>
      <w:r w:rsidRPr="00E97623">
        <w:rPr>
          <w:rFonts w:eastAsia="標楷體"/>
          <w:bCs/>
          <w:color w:val="CC00CC"/>
          <w:sz w:val="26"/>
          <w:szCs w:val="26"/>
        </w:rPr>
        <w:t>反避稅條款的</w:t>
      </w:r>
      <w:r w:rsidRPr="00E97623">
        <w:rPr>
          <w:rFonts w:eastAsia="標楷體" w:hint="eastAsia"/>
          <w:bCs/>
          <w:color w:val="CC00CC"/>
          <w:sz w:val="26"/>
          <w:szCs w:val="26"/>
        </w:rPr>
        <w:t>影響</w:t>
      </w:r>
      <w:r w:rsidR="00CA7A6D">
        <w:rPr>
          <w:rFonts w:ascii="標楷體" w:eastAsia="標楷體" w:hAnsi="標楷體" w:hint="eastAsia"/>
          <w:bCs/>
          <w:color w:val="CC00CC"/>
          <w:sz w:val="26"/>
          <w:szCs w:val="26"/>
        </w:rPr>
        <w:t>；</w:t>
      </w:r>
    </w:p>
    <w:p w:rsidR="00AA5B8A" w:rsidRDefault="00CA7A6D" w:rsidP="00D21B47">
      <w:pPr>
        <w:spacing w:beforeLines="35" w:before="138" w:afterLines="50" w:after="197"/>
        <w:ind w:firstLineChars="400" w:firstLine="1040"/>
        <w:rPr>
          <w:rFonts w:eastAsia="標楷體"/>
          <w:bCs/>
          <w:color w:val="CC00CC"/>
          <w:sz w:val="26"/>
          <w:szCs w:val="26"/>
        </w:rPr>
      </w:pPr>
      <w:r>
        <w:rPr>
          <w:rFonts w:eastAsia="標楷體"/>
          <w:bCs/>
          <w:color w:val="CC00CC"/>
          <w:sz w:val="26"/>
          <w:szCs w:val="26"/>
        </w:rPr>
        <w:t>4.</w:t>
      </w:r>
      <w:r w:rsidRPr="00CA7A6D">
        <w:rPr>
          <w:rFonts w:eastAsia="標楷體" w:hint="eastAsia"/>
          <w:bCs/>
          <w:color w:val="CC00CC"/>
          <w:sz w:val="26"/>
          <w:szCs w:val="26"/>
        </w:rPr>
        <w:t>CFC</w:t>
      </w:r>
      <w:r w:rsidRPr="00CA7A6D">
        <w:rPr>
          <w:rFonts w:eastAsia="標楷體" w:hint="eastAsia"/>
          <w:bCs/>
          <w:color w:val="CC00CC"/>
          <w:sz w:val="26"/>
          <w:szCs w:val="26"/>
        </w:rPr>
        <w:t>反避稅與全球最低稅負制的關係</w:t>
      </w:r>
      <w:r w:rsidR="00E97623" w:rsidRPr="00E97623">
        <w:rPr>
          <w:rFonts w:eastAsia="標楷體"/>
          <w:bCs/>
          <w:color w:val="CC00CC"/>
          <w:sz w:val="26"/>
          <w:szCs w:val="26"/>
        </w:rPr>
        <w:t>。</w:t>
      </w:r>
    </w:p>
    <w:p w:rsidR="00D21B47" w:rsidRPr="00355B32" w:rsidRDefault="00D21B47" w:rsidP="00D21B47">
      <w:pPr>
        <w:tabs>
          <w:tab w:val="left" w:pos="6360"/>
        </w:tabs>
        <w:spacing w:afterLines="25" w:after="98"/>
        <w:jc w:val="center"/>
        <w:rPr>
          <w:rFonts w:eastAsia="文鼎中楷"/>
          <w:b/>
          <w:bCs/>
          <w:i/>
          <w:iCs/>
        </w:rPr>
      </w:pPr>
      <w:r w:rsidRPr="00355B32">
        <w:rPr>
          <w:rFonts w:ascii="標楷體" w:eastAsia="標楷體" w:hAnsi="標楷體" w:hint="eastAsia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209996" wp14:editId="24B0FB51">
                <wp:simplePos x="0" y="0"/>
                <wp:positionH relativeFrom="column">
                  <wp:posOffset>-6985</wp:posOffset>
                </wp:positionH>
                <wp:positionV relativeFrom="paragraph">
                  <wp:posOffset>8714</wp:posOffset>
                </wp:positionV>
                <wp:extent cx="5782391" cy="26428"/>
                <wp:effectExtent l="0" t="0" r="27940" b="3111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91" cy="264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73681" id="直線接點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.7pt" to="454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">
                <v:stroke dashstyle="longDash"/>
              </v:line>
            </w:pict>
          </mc:Fallback>
        </mc:AlternateContent>
      </w:r>
      <w:r w:rsidRPr="00355B32">
        <w:rPr>
          <w:rFonts w:ascii="標楷體" w:eastAsia="標楷體" w:hAnsi="標楷體" w:hint="eastAsia"/>
          <w:i/>
          <w:iCs/>
          <w:sz w:val="32"/>
          <w:szCs w:val="32"/>
        </w:rPr>
        <w:t>課程報名表</w:t>
      </w:r>
      <w:r w:rsidRPr="00355B32">
        <w:rPr>
          <w:rFonts w:ascii="標楷體" w:eastAsia="標楷體" w:hAnsi="標楷體" w:hint="eastAsia"/>
          <w:iCs/>
          <w:sz w:val="28"/>
          <w:szCs w:val="28"/>
        </w:rPr>
        <w:t xml:space="preserve"> </w:t>
      </w:r>
      <w:r w:rsidRPr="00355B32">
        <w:rPr>
          <w:rFonts w:ascii="標楷體" w:eastAsia="標楷體" w:hAnsi="標楷體" w:hint="eastAsia"/>
          <w:i/>
          <w:iCs/>
          <w:sz w:val="28"/>
          <w:szCs w:val="28"/>
        </w:rPr>
        <w:t xml:space="preserve">  </w:t>
      </w:r>
      <w:r w:rsidRPr="00355B32">
        <w:rPr>
          <w:rFonts w:eastAsia="標楷體"/>
          <w:bCs/>
          <w:i/>
          <w:iCs/>
          <w:sz w:val="26"/>
          <w:szCs w:val="26"/>
        </w:rPr>
        <w:t>洽詢電話：</w:t>
      </w:r>
      <w:r w:rsidRPr="00355B32">
        <w:rPr>
          <w:rFonts w:eastAsia="標楷體"/>
          <w:bCs/>
          <w:i/>
          <w:iCs/>
          <w:sz w:val="26"/>
          <w:szCs w:val="26"/>
        </w:rPr>
        <w:t>(02)8712-6660#202</w:t>
      </w:r>
      <w:r w:rsidRPr="00355B32">
        <w:rPr>
          <w:rFonts w:eastAsia="標楷體"/>
          <w:bCs/>
          <w:i/>
          <w:iCs/>
          <w:sz w:val="26"/>
          <w:szCs w:val="26"/>
        </w:rPr>
        <w:t>林淑娟</w:t>
      </w:r>
      <w:r w:rsidRPr="00355B32">
        <w:rPr>
          <w:rFonts w:eastAsia="標楷體"/>
          <w:b/>
          <w:bCs/>
          <w:i/>
          <w:iCs/>
          <w:sz w:val="26"/>
          <w:szCs w:val="26"/>
        </w:rPr>
        <w:t xml:space="preserve">  </w:t>
      </w:r>
      <w:r w:rsidRPr="00355B32">
        <w:rPr>
          <w:rFonts w:eastAsia="標楷體"/>
          <w:bCs/>
          <w:i/>
          <w:iCs/>
          <w:sz w:val="26"/>
          <w:szCs w:val="26"/>
        </w:rPr>
        <w:t>FAX</w:t>
      </w:r>
      <w:r w:rsidRPr="00355B32">
        <w:rPr>
          <w:rFonts w:eastAsia="標楷體"/>
          <w:i/>
          <w:iCs/>
          <w:sz w:val="26"/>
          <w:szCs w:val="26"/>
        </w:rPr>
        <w:t>：</w:t>
      </w:r>
      <w:r w:rsidRPr="00355B32">
        <w:rPr>
          <w:rFonts w:eastAsia="標楷體"/>
          <w:i/>
          <w:iCs/>
          <w:sz w:val="26"/>
          <w:szCs w:val="26"/>
        </w:rPr>
        <w:t>(02)8712-</w:t>
      </w:r>
      <w:r>
        <w:rPr>
          <w:rFonts w:eastAsia="標楷體"/>
          <w:i/>
          <w:iCs/>
          <w:sz w:val="26"/>
          <w:szCs w:val="26"/>
        </w:rPr>
        <w:t>6670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3064"/>
        <w:gridCol w:w="554"/>
        <w:gridCol w:w="311"/>
        <w:gridCol w:w="1017"/>
        <w:gridCol w:w="751"/>
        <w:gridCol w:w="1519"/>
      </w:tblGrid>
      <w:tr w:rsidR="00D21B47" w:rsidRPr="00355B32" w:rsidTr="006631EB">
        <w:trPr>
          <w:trHeight w:val="307"/>
        </w:trPr>
        <w:tc>
          <w:tcPr>
            <w:tcW w:w="1013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25" w:before="98" w:afterLines="25" w:after="9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>參加人員姓名</w:t>
            </w:r>
          </w:p>
        </w:tc>
        <w:tc>
          <w:tcPr>
            <w:tcW w:w="1693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306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>職稱</w:t>
            </w:r>
          </w:p>
        </w:tc>
        <w:tc>
          <w:tcPr>
            <w:tcW w:w="734" w:type="pct"/>
            <w:gridSpan w:val="2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415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>聯絡人</w:t>
            </w:r>
          </w:p>
        </w:tc>
        <w:tc>
          <w:tcPr>
            <w:tcW w:w="839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21B47" w:rsidRPr="00355B32" w:rsidTr="006631EB">
        <w:trPr>
          <w:cantSplit/>
          <w:trHeight w:val="253"/>
        </w:trPr>
        <w:tc>
          <w:tcPr>
            <w:tcW w:w="1013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25" w:before="98" w:afterLines="25" w:after="9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>台灣公司名稱</w:t>
            </w:r>
          </w:p>
        </w:tc>
        <w:tc>
          <w:tcPr>
            <w:tcW w:w="2733" w:type="pct"/>
            <w:gridSpan w:val="4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415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>統  編</w:t>
            </w:r>
          </w:p>
        </w:tc>
        <w:tc>
          <w:tcPr>
            <w:tcW w:w="839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21B47" w:rsidRPr="00355B32" w:rsidTr="006631EB">
        <w:trPr>
          <w:trHeight w:val="207"/>
        </w:trPr>
        <w:tc>
          <w:tcPr>
            <w:tcW w:w="1013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25" w:before="98" w:afterLines="25" w:after="9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>境外公司名稱</w:t>
            </w:r>
          </w:p>
        </w:tc>
        <w:tc>
          <w:tcPr>
            <w:tcW w:w="1693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306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>號碼</w:t>
            </w:r>
          </w:p>
        </w:tc>
        <w:tc>
          <w:tcPr>
            <w:tcW w:w="734" w:type="pct"/>
            <w:gridSpan w:val="2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415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>電  話</w:t>
            </w:r>
          </w:p>
        </w:tc>
        <w:tc>
          <w:tcPr>
            <w:tcW w:w="839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21B47" w:rsidRPr="00355B32" w:rsidTr="006631EB">
        <w:trPr>
          <w:trHeight w:val="751"/>
        </w:trPr>
        <w:tc>
          <w:tcPr>
            <w:tcW w:w="1013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15" w:before="59"/>
              <w:jc w:val="center"/>
              <w:rPr>
                <w:rFonts w:eastAsia="標楷體"/>
                <w:bCs/>
                <w:sz w:val="23"/>
                <w:szCs w:val="23"/>
              </w:rPr>
            </w:pPr>
            <w:r w:rsidRPr="00355B32">
              <w:rPr>
                <w:rFonts w:eastAsia="標楷體"/>
                <w:bCs/>
                <w:sz w:val="23"/>
                <w:szCs w:val="23"/>
              </w:rPr>
              <w:t>參加場次</w:t>
            </w:r>
          </w:p>
          <w:p w:rsidR="00D21B47" w:rsidRPr="00355B32" w:rsidRDefault="00D21B47" w:rsidP="006631EB">
            <w:pPr>
              <w:tabs>
                <w:tab w:val="left" w:pos="6360"/>
              </w:tabs>
              <w:spacing w:afterLines="15" w:after="59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eastAsia="標楷體"/>
                <w:bCs/>
                <w:sz w:val="23"/>
                <w:szCs w:val="23"/>
              </w:rPr>
              <w:t>(</w:t>
            </w:r>
            <w:r w:rsidRPr="00355B32">
              <w:rPr>
                <w:rFonts w:eastAsia="標楷體"/>
                <w:bCs/>
                <w:sz w:val="23"/>
                <w:szCs w:val="23"/>
              </w:rPr>
              <w:t>日期</w:t>
            </w:r>
            <w:r w:rsidRPr="00355B32">
              <w:rPr>
                <w:rFonts w:eastAsia="標楷體"/>
                <w:bCs/>
                <w:sz w:val="23"/>
                <w:szCs w:val="23"/>
              </w:rPr>
              <w:t>)</w:t>
            </w:r>
          </w:p>
        </w:tc>
        <w:tc>
          <w:tcPr>
            <w:tcW w:w="2733" w:type="pct"/>
            <w:gridSpan w:val="4"/>
            <w:vAlign w:val="center"/>
          </w:tcPr>
          <w:p w:rsidR="00D21B47" w:rsidRPr="00600214" w:rsidRDefault="00286459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bookmarkStart w:id="1" w:name="_GoBack"/>
            <w:bookmarkEnd w:id="1"/>
            <w:r w:rsidRPr="00600214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□</w:t>
            </w:r>
            <w:r w:rsidRPr="00600214">
              <w:rPr>
                <w:rFonts w:eastAsia="標楷體"/>
                <w:bCs/>
                <w:color w:val="0000CC"/>
                <w:sz w:val="26"/>
                <w:szCs w:val="26"/>
              </w:rPr>
              <w:t xml:space="preserve">12/2  </w:t>
            </w:r>
            <w:r w:rsidR="00D21B47" w:rsidRPr="00600214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□</w:t>
            </w:r>
            <w:r w:rsidR="00D21B47" w:rsidRPr="00600214">
              <w:rPr>
                <w:rFonts w:eastAsia="標楷體"/>
                <w:bCs/>
                <w:color w:val="0000CC"/>
                <w:sz w:val="26"/>
                <w:szCs w:val="26"/>
              </w:rPr>
              <w:t>12/15</w:t>
            </w:r>
            <w:r w:rsidRPr="00600214">
              <w:rPr>
                <w:rFonts w:eastAsia="標楷體"/>
                <w:bCs/>
                <w:color w:val="0000CC"/>
                <w:sz w:val="26"/>
                <w:szCs w:val="26"/>
              </w:rPr>
              <w:t xml:space="preserve">  </w:t>
            </w:r>
            <w:r w:rsidRPr="00600214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□</w:t>
            </w:r>
            <w:r w:rsidRPr="00600214">
              <w:rPr>
                <w:rFonts w:eastAsia="標楷體"/>
                <w:bCs/>
                <w:color w:val="0000CC"/>
                <w:sz w:val="26"/>
                <w:szCs w:val="26"/>
              </w:rPr>
              <w:t>12/28</w:t>
            </w:r>
          </w:p>
        </w:tc>
        <w:tc>
          <w:tcPr>
            <w:tcW w:w="415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>傳  真</w:t>
            </w:r>
          </w:p>
        </w:tc>
        <w:tc>
          <w:tcPr>
            <w:tcW w:w="839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21B47" w:rsidRPr="00355B32" w:rsidTr="006631EB">
        <w:trPr>
          <w:trHeight w:val="379"/>
        </w:trPr>
        <w:tc>
          <w:tcPr>
            <w:tcW w:w="1013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25" w:before="98" w:afterLines="25" w:after="98"/>
              <w:jc w:val="center"/>
              <w:rPr>
                <w:rFonts w:ascii="標楷體" w:eastAsia="標楷體" w:hAnsi="標楷體" w:cs="Arial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cs="Arial" w:hint="eastAsia"/>
                <w:bCs/>
                <w:sz w:val="23"/>
                <w:szCs w:val="23"/>
              </w:rPr>
              <w:t>選擇上課/講義</w:t>
            </w:r>
          </w:p>
        </w:tc>
        <w:tc>
          <w:tcPr>
            <w:tcW w:w="1693" w:type="pct"/>
            <w:vAlign w:val="center"/>
          </w:tcPr>
          <w:p w:rsidR="00D21B47" w:rsidRPr="00E8655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color w:val="FF00FF"/>
              </w:rPr>
            </w:pPr>
            <w:r w:rsidRPr="00E86552">
              <w:rPr>
                <w:rFonts w:ascii="標楷體" w:eastAsia="標楷體" w:hAnsi="標楷體" w:hint="eastAsia"/>
                <w:bCs/>
                <w:color w:val="FF00FF"/>
                <w:sz w:val="23"/>
                <w:szCs w:val="23"/>
              </w:rPr>
              <w:t>本課程僅限親臨上課</w:t>
            </w:r>
          </w:p>
        </w:tc>
        <w:tc>
          <w:tcPr>
            <w:tcW w:w="478" w:type="pct"/>
            <w:gridSpan w:val="2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eastAsia="標楷體"/>
                <w:bCs/>
                <w:sz w:val="23"/>
                <w:szCs w:val="23"/>
              </w:rPr>
            </w:pPr>
            <w:r w:rsidRPr="00355B32">
              <w:rPr>
                <w:rFonts w:eastAsia="研澤粗楷體"/>
                <w:bCs/>
                <w:sz w:val="23"/>
                <w:szCs w:val="23"/>
              </w:rPr>
              <w:t>Email</w:t>
            </w:r>
          </w:p>
        </w:tc>
        <w:tc>
          <w:tcPr>
            <w:tcW w:w="1816" w:type="pct"/>
            <w:gridSpan w:val="3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21B47" w:rsidRPr="00355B32" w:rsidTr="006631EB">
        <w:trPr>
          <w:trHeight w:val="379"/>
        </w:trPr>
        <w:tc>
          <w:tcPr>
            <w:tcW w:w="1013" w:type="pct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25" w:before="98" w:afterLines="25" w:after="98"/>
              <w:jc w:val="center"/>
              <w:rPr>
                <w:rFonts w:ascii="標楷體" w:eastAsia="標楷體" w:hAnsi="標楷體" w:cs="Arial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cs="Arial" w:hint="eastAsia"/>
                <w:bCs/>
                <w:sz w:val="23"/>
                <w:szCs w:val="23"/>
              </w:rPr>
              <w:t>預計付款方式</w:t>
            </w:r>
          </w:p>
        </w:tc>
        <w:tc>
          <w:tcPr>
            <w:tcW w:w="3987" w:type="pct"/>
            <w:gridSpan w:val="6"/>
            <w:vAlign w:val="center"/>
          </w:tcPr>
          <w:p w:rsidR="00D21B47" w:rsidRPr="00355B32" w:rsidRDefault="00D21B47" w:rsidP="006631EB">
            <w:pPr>
              <w:tabs>
                <w:tab w:val="left" w:pos="6360"/>
              </w:tabs>
              <w:spacing w:beforeLines="35" w:before="138" w:afterLines="35" w:after="138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□由境外公司額度抵扣 </w:t>
            </w:r>
            <w:r w:rsidRPr="00355B32">
              <w:rPr>
                <w:rFonts w:ascii="標楷體" w:eastAsia="標楷體" w:hAnsi="標楷體"/>
                <w:bCs/>
                <w:sz w:val="23"/>
                <w:szCs w:val="23"/>
              </w:rPr>
              <w:t xml:space="preserve">  </w:t>
            </w: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□信用卡  </w:t>
            </w:r>
            <w:r w:rsidRPr="00355B32">
              <w:rPr>
                <w:rFonts w:ascii="標楷體" w:eastAsia="標楷體" w:hAnsi="標楷體"/>
                <w:bCs/>
                <w:sz w:val="23"/>
                <w:szCs w:val="23"/>
              </w:rPr>
              <w:t xml:space="preserve"> </w:t>
            </w: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□郵政劃撥 </w:t>
            </w:r>
            <w:r w:rsidRPr="00355B32">
              <w:rPr>
                <w:rFonts w:ascii="標楷體" w:eastAsia="標楷體" w:hAnsi="標楷體"/>
                <w:bCs/>
                <w:sz w:val="23"/>
                <w:szCs w:val="23"/>
              </w:rPr>
              <w:t xml:space="preserve">  </w:t>
            </w:r>
            <w:r w:rsidRPr="00355B32">
              <w:rPr>
                <w:rFonts w:ascii="標楷體" w:eastAsia="標楷體" w:hAnsi="標楷體" w:hint="eastAsia"/>
                <w:bCs/>
                <w:sz w:val="23"/>
                <w:szCs w:val="23"/>
              </w:rPr>
              <w:t>□郵寄支票</w:t>
            </w:r>
          </w:p>
        </w:tc>
      </w:tr>
    </w:tbl>
    <w:p w:rsidR="00D21B47" w:rsidRDefault="00D21B47" w:rsidP="00D21B47">
      <w:pPr>
        <w:pStyle w:val="a3"/>
        <w:spacing w:beforeLines="25" w:before="98"/>
        <w:jc w:val="both"/>
        <w:rPr>
          <w:rFonts w:ascii="標楷體" w:eastAsia="標楷體" w:hAnsi="標楷體"/>
        </w:rPr>
      </w:pPr>
    </w:p>
    <w:p w:rsidR="00E97623" w:rsidRDefault="00E159E9" w:rsidP="00E159E9">
      <w:pPr>
        <w:rPr>
          <w:rFonts w:ascii="細明體" w:eastAsia="細明體" w:hAnsi="細明體"/>
          <w:iCs/>
          <w:color w:val="0000CC"/>
          <w:sz w:val="32"/>
          <w:szCs w:val="54"/>
        </w:rPr>
      </w:pPr>
      <w:r w:rsidRPr="008878BF">
        <w:rPr>
          <w:rFonts w:ascii="細明體" w:eastAsia="細明體" w:hAnsi="細明體" w:hint="eastAsia"/>
          <w:iCs/>
          <w:color w:val="0000CC"/>
          <w:sz w:val="32"/>
          <w:szCs w:val="54"/>
        </w:rPr>
        <w:t>【</w:t>
      </w:r>
      <w:r w:rsidRPr="00014354">
        <w:rPr>
          <w:rFonts w:ascii="標楷體" w:eastAsia="標楷體" w:hAnsi="標楷體" w:hint="eastAsia"/>
          <w:iCs/>
          <w:color w:val="0000CC"/>
          <w:sz w:val="32"/>
          <w:szCs w:val="54"/>
        </w:rPr>
        <w:t>境外公司</w:t>
      </w:r>
      <w:r w:rsidR="008639D2">
        <w:rPr>
          <w:rFonts w:ascii="標楷體" w:eastAsia="標楷體" w:hAnsi="標楷體" w:hint="eastAsia"/>
          <w:iCs/>
          <w:color w:val="0000CC"/>
          <w:sz w:val="32"/>
          <w:szCs w:val="54"/>
        </w:rPr>
        <w:t>及全球</w:t>
      </w:r>
      <w:r w:rsidRPr="008878BF">
        <w:rPr>
          <w:rFonts w:ascii="標楷體" w:eastAsia="標楷體" w:hAnsi="標楷體" w:hint="eastAsia"/>
          <w:iCs/>
          <w:color w:val="0000CC"/>
          <w:sz w:val="32"/>
          <w:szCs w:val="54"/>
        </w:rPr>
        <w:t>反避稅</w:t>
      </w:r>
      <w:r>
        <w:rPr>
          <w:rFonts w:ascii="標楷體" w:eastAsia="標楷體" w:hAnsi="標楷體" w:hint="eastAsia"/>
          <w:iCs/>
          <w:color w:val="0000CC"/>
          <w:sz w:val="32"/>
          <w:szCs w:val="54"/>
        </w:rPr>
        <w:t>相關信息</w:t>
      </w:r>
      <w:r w:rsidRPr="008878BF">
        <w:rPr>
          <w:rFonts w:ascii="細明體" w:eastAsia="細明體" w:hAnsi="細明體" w:hint="eastAsia"/>
          <w:iCs/>
          <w:color w:val="0000CC"/>
          <w:sz w:val="32"/>
          <w:szCs w:val="54"/>
        </w:rPr>
        <w:t>】</w:t>
      </w:r>
    </w:p>
    <w:p w:rsidR="00353885" w:rsidRPr="003F555F" w:rsidRDefault="005B16C6" w:rsidP="00353885">
      <w:pPr>
        <w:overflowPunct w:val="0"/>
        <w:jc w:val="both"/>
        <w:rPr>
          <w:rFonts w:eastAsia="標楷體"/>
          <w:color w:val="FF0000"/>
          <w:sz w:val="28"/>
          <w:szCs w:val="26"/>
        </w:rPr>
      </w:pPr>
      <w:r w:rsidRPr="00EF5305">
        <w:rPr>
          <w:rFonts w:eastAsia="標楷體"/>
          <w:color w:val="FF0000"/>
          <w:sz w:val="28"/>
          <w:szCs w:val="26"/>
        </w:rPr>
        <w:t>1.</w:t>
      </w:r>
      <w:r w:rsidR="00353885" w:rsidRPr="003F555F">
        <w:rPr>
          <w:rFonts w:eastAsia="標楷體" w:hint="eastAsia"/>
          <w:color w:val="FF0000"/>
          <w:sz w:val="28"/>
          <w:szCs w:val="26"/>
        </w:rPr>
        <w:t>接軌全球，掌握課稅權，</w:t>
      </w:r>
      <w:r w:rsidR="00353885" w:rsidRPr="003F555F">
        <w:rPr>
          <w:rFonts w:eastAsia="標楷體"/>
          <w:color w:val="FF0000"/>
          <w:sz w:val="28"/>
          <w:szCs w:val="26"/>
        </w:rPr>
        <w:t>台版最低稅負</w:t>
      </w:r>
      <w:r w:rsidR="00353885" w:rsidRPr="003F555F">
        <w:rPr>
          <w:rFonts w:eastAsia="標楷體" w:hint="eastAsia"/>
          <w:color w:val="FF0000"/>
          <w:sz w:val="28"/>
          <w:szCs w:val="26"/>
        </w:rPr>
        <w:t>制</w:t>
      </w:r>
      <w:r w:rsidR="00353885" w:rsidRPr="003F555F">
        <w:rPr>
          <w:rFonts w:eastAsia="標楷體"/>
          <w:color w:val="FF0000"/>
          <w:sz w:val="28"/>
          <w:szCs w:val="26"/>
        </w:rPr>
        <w:t>稅率</w:t>
      </w:r>
      <w:r w:rsidR="00353885" w:rsidRPr="003F555F">
        <w:rPr>
          <w:rFonts w:eastAsia="標楷體" w:hint="eastAsia"/>
          <w:color w:val="FF0000"/>
          <w:sz w:val="28"/>
          <w:szCs w:val="26"/>
        </w:rPr>
        <w:t>將</w:t>
      </w:r>
      <w:r w:rsidR="00353885" w:rsidRPr="003F555F">
        <w:rPr>
          <w:rFonts w:eastAsia="標楷體"/>
          <w:color w:val="FF0000"/>
          <w:sz w:val="28"/>
          <w:szCs w:val="26"/>
        </w:rPr>
        <w:t>評估調高至</w:t>
      </w:r>
      <w:r w:rsidR="00353885" w:rsidRPr="003F555F">
        <w:rPr>
          <w:rFonts w:eastAsia="標楷體"/>
          <w:color w:val="FF0000"/>
          <w:sz w:val="28"/>
          <w:szCs w:val="26"/>
        </w:rPr>
        <w:t>15%</w:t>
      </w:r>
    </w:p>
    <w:p w:rsidR="00353885" w:rsidRPr="00BF0B6B" w:rsidRDefault="00353885" w:rsidP="00D86D92">
      <w:pPr>
        <w:overflowPunct w:val="0"/>
        <w:spacing w:beforeLines="25" w:before="98"/>
        <w:ind w:firstLineChars="100" w:firstLine="240"/>
        <w:jc w:val="both"/>
      </w:pPr>
      <w:r w:rsidRPr="003F555F">
        <w:rPr>
          <w:rFonts w:hint="eastAsia"/>
          <w:color w:val="0000CC"/>
        </w:rPr>
        <w:t>【</w:t>
      </w:r>
      <w:r w:rsidRPr="003F555F">
        <w:rPr>
          <w:color w:val="0000CC"/>
        </w:rPr>
        <w:t>2021</w:t>
      </w:r>
      <w:r w:rsidRPr="003F555F">
        <w:rPr>
          <w:rFonts w:hint="eastAsia"/>
          <w:color w:val="0000CC"/>
        </w:rPr>
        <w:t>年</w:t>
      </w:r>
      <w:r w:rsidRPr="003F555F">
        <w:rPr>
          <w:color w:val="0000CC"/>
        </w:rPr>
        <w:t>11</w:t>
      </w:r>
      <w:r w:rsidRPr="003F555F">
        <w:rPr>
          <w:rFonts w:hint="eastAsia"/>
          <w:color w:val="0000CC"/>
        </w:rPr>
        <w:t>月</w:t>
      </w:r>
      <w:r w:rsidRPr="003F555F">
        <w:rPr>
          <w:color w:val="0000CC"/>
        </w:rPr>
        <w:t>17</w:t>
      </w:r>
      <w:r w:rsidRPr="003F555F">
        <w:rPr>
          <w:rFonts w:hint="eastAsia"/>
          <w:color w:val="0000CC"/>
        </w:rPr>
        <w:t>日</w:t>
      </w:r>
      <w:r w:rsidRPr="003F555F">
        <w:rPr>
          <w:color w:val="0000CC"/>
        </w:rPr>
        <w:t>/</w:t>
      </w:r>
      <w:r w:rsidRPr="003F555F">
        <w:rPr>
          <w:color w:val="0000CC"/>
        </w:rPr>
        <w:t>中</w:t>
      </w:r>
      <w:r w:rsidRPr="003F555F">
        <w:rPr>
          <w:rFonts w:hint="eastAsia"/>
          <w:color w:val="0000CC"/>
        </w:rPr>
        <w:t>國</w:t>
      </w:r>
      <w:r w:rsidRPr="003F555F">
        <w:rPr>
          <w:color w:val="0000CC"/>
        </w:rPr>
        <w:t>時報</w:t>
      </w:r>
      <w:r w:rsidRPr="003F555F">
        <w:rPr>
          <w:color w:val="0000CC"/>
        </w:rPr>
        <w:t>/</w:t>
      </w:r>
      <w:r w:rsidRPr="003F555F">
        <w:rPr>
          <w:color w:val="0000CC"/>
        </w:rPr>
        <w:t>記者林昱均報導</w:t>
      </w:r>
      <w:r w:rsidRPr="003F555F">
        <w:rPr>
          <w:rFonts w:hint="eastAsia"/>
          <w:color w:val="0000CC"/>
        </w:rPr>
        <w:t>】</w:t>
      </w:r>
    </w:p>
    <w:p w:rsidR="00353885" w:rsidRPr="00BF0B6B" w:rsidRDefault="00353885" w:rsidP="00353885">
      <w:pPr>
        <w:overflowPunct w:val="0"/>
        <w:ind w:firstLineChars="200" w:firstLine="480"/>
        <w:jc w:val="both"/>
      </w:pPr>
    </w:p>
    <w:p w:rsidR="00353885" w:rsidRPr="00A4507C" w:rsidRDefault="00353885" w:rsidP="00353885">
      <w:pPr>
        <w:overflowPunct w:val="0"/>
        <w:ind w:firstLineChars="200" w:firstLine="480"/>
        <w:jc w:val="both"/>
        <w:rPr>
          <w:color w:val="FF00FF"/>
        </w:rPr>
      </w:pPr>
      <w:r w:rsidRPr="00A4507C">
        <w:rPr>
          <w:color w:val="FF00FF"/>
        </w:rPr>
        <w:t>全球大追稅的最低稅負制預估將於</w:t>
      </w:r>
      <w:r w:rsidRPr="00A4507C">
        <w:rPr>
          <w:color w:val="FF00FF"/>
        </w:rPr>
        <w:t>2023</w:t>
      </w:r>
      <w:r w:rsidRPr="00A4507C">
        <w:rPr>
          <w:color w:val="FF00FF"/>
        </w:rPr>
        <w:t>年上路，財政部</w:t>
      </w:r>
      <w:r w:rsidRPr="00A4507C">
        <w:rPr>
          <w:rFonts w:hint="eastAsia"/>
          <w:color w:val="FF00FF"/>
        </w:rPr>
        <w:t>1</w:t>
      </w:r>
      <w:r w:rsidRPr="00A4507C">
        <w:rPr>
          <w:color w:val="FF00FF"/>
        </w:rPr>
        <w:t>1</w:t>
      </w:r>
      <w:r w:rsidRPr="00A4507C">
        <w:rPr>
          <w:rFonts w:hint="eastAsia"/>
          <w:color w:val="FF00FF"/>
        </w:rPr>
        <w:t>月</w:t>
      </w:r>
      <w:r w:rsidRPr="00A4507C">
        <w:rPr>
          <w:color w:val="FF00FF"/>
        </w:rPr>
        <w:t>17</w:t>
      </w:r>
      <w:r w:rsidRPr="00A4507C">
        <w:rPr>
          <w:color w:val="FF00FF"/>
        </w:rPr>
        <w:t>日表示有兩大因應策略，首先是評估調高我國企業最低稅負制稅率，從現行</w:t>
      </w:r>
      <w:r w:rsidRPr="00A4507C">
        <w:rPr>
          <w:color w:val="FF00FF"/>
        </w:rPr>
        <w:t>12%</w:t>
      </w:r>
      <w:r w:rsidRPr="00A4507C">
        <w:rPr>
          <w:color w:val="FF00FF"/>
        </w:rPr>
        <w:t>評估調高至</w:t>
      </w:r>
      <w:r w:rsidRPr="00A4507C">
        <w:rPr>
          <w:color w:val="FF00FF"/>
        </w:rPr>
        <w:t>15%</w:t>
      </w:r>
      <w:r w:rsidRPr="00A4507C">
        <w:rPr>
          <w:color w:val="FF00FF"/>
        </w:rPr>
        <w:t>的可能性；第二則是審慎評估受控外國企業</w:t>
      </w:r>
      <w:r w:rsidRPr="00A4507C">
        <w:rPr>
          <w:color w:val="FF00FF"/>
        </w:rPr>
        <w:t>(CFC)</w:t>
      </w:r>
      <w:r w:rsidRPr="00A4507C">
        <w:rPr>
          <w:color w:val="FF00FF"/>
        </w:rPr>
        <w:t>制度上路期程。</w:t>
      </w:r>
    </w:p>
    <w:p w:rsidR="00353885" w:rsidRPr="009D3D5A" w:rsidRDefault="00353885" w:rsidP="00CF143B">
      <w:pPr>
        <w:overflowPunct w:val="0"/>
        <w:spacing w:beforeLines="25" w:before="98"/>
        <w:ind w:firstLineChars="200" w:firstLine="480"/>
        <w:jc w:val="both"/>
      </w:pPr>
      <w:r w:rsidRPr="009D3D5A">
        <w:t>財政部表示，這兩項工具都不須經過修法程序，只須由行政院核定，將審慎評估，並持續觀察國際情勢變化及蒐集各界意見，若確定要上路，會評估與國際接軌，在</w:t>
      </w:r>
      <w:r w:rsidRPr="009D3D5A">
        <w:t>2023</w:t>
      </w:r>
      <w:r w:rsidRPr="009D3D5A">
        <w:t>年上路。</w:t>
      </w:r>
    </w:p>
    <w:p w:rsidR="00353885" w:rsidRPr="00E7595B" w:rsidRDefault="00353885" w:rsidP="00CF143B">
      <w:pPr>
        <w:overflowPunct w:val="0"/>
        <w:spacing w:beforeLines="25" w:before="98"/>
        <w:ind w:firstLineChars="200" w:firstLine="480"/>
        <w:jc w:val="both"/>
      </w:pPr>
      <w:r w:rsidRPr="00BF0B6B">
        <w:rPr>
          <w:rFonts w:hint="eastAsia"/>
        </w:rPr>
        <w:lastRenderedPageBreak/>
        <w:t>所謂全球最低稅負制，是指經濟合作暨發展組織</w:t>
      </w:r>
      <w:r>
        <w:rPr>
          <w:rFonts w:hint="eastAsia"/>
        </w:rPr>
        <w:t>(</w:t>
      </w:r>
      <w:r w:rsidRPr="00BF0B6B">
        <w:t>OECD</w:t>
      </w:r>
      <w:r>
        <w:t>)</w:t>
      </w:r>
      <w:r>
        <w:rPr>
          <w:rFonts w:hint="eastAsia"/>
        </w:rPr>
        <w:t>倡議的</w:t>
      </w:r>
      <w:r w:rsidRPr="00E7595B">
        <w:t>防止稅基侵蝕及利潤轉移</w:t>
      </w:r>
      <w:r w:rsidRPr="00E7595B">
        <w:t>(BEPS)</w:t>
      </w:r>
      <w:r w:rsidRPr="00E7595B">
        <w:t>包容性架構</w:t>
      </w:r>
      <w:r>
        <w:rPr>
          <w:rFonts w:hint="eastAsia"/>
        </w:rPr>
        <w:t>中的</w:t>
      </w:r>
      <w:r w:rsidRPr="00E7595B">
        <w:t>「全球防止稅基侵蝕規定」，</w:t>
      </w:r>
      <w:r>
        <w:rPr>
          <w:rFonts w:hint="eastAsia"/>
        </w:rPr>
        <w:t>其目的在</w:t>
      </w:r>
      <w:r w:rsidRPr="00E7595B">
        <w:t>降低各國提供低稅負租稅環境的動機，確保跨國企業集團負擔一定比率的最低稅負。</w:t>
      </w:r>
    </w:p>
    <w:p w:rsidR="00353885" w:rsidRPr="00A4507C" w:rsidRDefault="00353885" w:rsidP="00CF143B">
      <w:pPr>
        <w:overflowPunct w:val="0"/>
        <w:spacing w:beforeLines="25" w:before="98"/>
        <w:ind w:firstLineChars="200" w:firstLine="480"/>
        <w:jc w:val="both"/>
        <w:rPr>
          <w:color w:val="0000CC"/>
        </w:rPr>
      </w:pPr>
      <w:r w:rsidRPr="00A4507C">
        <w:rPr>
          <w:rFonts w:hint="eastAsia"/>
          <w:color w:val="0000CC"/>
        </w:rPr>
        <w:t>該制度目前規劃，適用對象為全年營收超過</w:t>
      </w:r>
      <w:r w:rsidRPr="00A4507C">
        <w:rPr>
          <w:color w:val="0000CC"/>
        </w:rPr>
        <w:t>7.5</w:t>
      </w:r>
      <w:r w:rsidRPr="00A4507C">
        <w:rPr>
          <w:color w:val="0000CC"/>
        </w:rPr>
        <w:t>億歐元</w:t>
      </w:r>
      <w:r w:rsidRPr="00A4507C">
        <w:rPr>
          <w:color w:val="0000CC"/>
        </w:rPr>
        <w:t>(</w:t>
      </w:r>
      <w:r w:rsidRPr="00A4507C">
        <w:rPr>
          <w:color w:val="0000CC"/>
        </w:rPr>
        <w:t>新台幣</w:t>
      </w:r>
      <w:r w:rsidRPr="00A4507C">
        <w:rPr>
          <w:color w:val="0000CC"/>
        </w:rPr>
        <w:t>240</w:t>
      </w:r>
      <w:r w:rsidRPr="00A4507C">
        <w:rPr>
          <w:color w:val="0000CC"/>
        </w:rPr>
        <w:t>億元</w:t>
      </w:r>
      <w:r w:rsidRPr="00A4507C">
        <w:rPr>
          <w:color w:val="0000CC"/>
        </w:rPr>
        <w:t>)</w:t>
      </w:r>
      <w:r w:rsidRPr="00A4507C">
        <w:rPr>
          <w:color w:val="0000CC"/>
        </w:rPr>
        <w:t>的跨國企業，要求在集團成員所在的各租稅管轄實質負擔的稅率最低稅率</w:t>
      </w:r>
      <w:r w:rsidRPr="00A4507C">
        <w:rPr>
          <w:color w:val="0000CC"/>
        </w:rPr>
        <w:t>15%</w:t>
      </w:r>
      <w:r w:rsidRPr="00A4507C">
        <w:rPr>
          <w:color w:val="0000CC"/>
        </w:rPr>
        <w:t>，當一</w:t>
      </w:r>
      <w:r w:rsidR="00A4507C">
        <w:rPr>
          <w:rFonts w:hint="eastAsia"/>
          <w:color w:val="0000CC"/>
        </w:rPr>
        <w:t>個</w:t>
      </w:r>
      <w:r w:rsidRPr="00A4507C">
        <w:rPr>
          <w:color w:val="0000CC"/>
        </w:rPr>
        <w:t>租稅管</w:t>
      </w:r>
      <w:r w:rsidRPr="00A4507C">
        <w:rPr>
          <w:rFonts w:hint="eastAsia"/>
          <w:color w:val="0000CC"/>
        </w:rPr>
        <w:t>轄</w:t>
      </w:r>
      <w:r w:rsidRPr="00A4507C">
        <w:rPr>
          <w:color w:val="0000CC"/>
        </w:rPr>
        <w:t>區成員的平均實質負擔稅率低於</w:t>
      </w:r>
      <w:r w:rsidRPr="00A4507C">
        <w:rPr>
          <w:color w:val="0000CC"/>
        </w:rPr>
        <w:t>15%</w:t>
      </w:r>
      <w:r w:rsidRPr="00A4507C">
        <w:rPr>
          <w:color w:val="0000CC"/>
        </w:rPr>
        <w:t>，原則上</w:t>
      </w:r>
      <w:r w:rsidRPr="00A4507C">
        <w:rPr>
          <w:rFonts w:hint="eastAsia"/>
          <w:color w:val="0000CC"/>
        </w:rPr>
        <w:t>由</w:t>
      </w:r>
      <w:r w:rsidRPr="00A4507C">
        <w:rPr>
          <w:color w:val="0000CC"/>
        </w:rPr>
        <w:t>最終母公司在其所</w:t>
      </w:r>
      <w:r w:rsidR="00A4507C">
        <w:rPr>
          <w:rFonts w:hint="eastAsia"/>
          <w:color w:val="0000CC"/>
        </w:rPr>
        <w:t>在</w:t>
      </w:r>
      <w:r w:rsidRPr="00A4507C">
        <w:rPr>
          <w:color w:val="0000CC"/>
        </w:rPr>
        <w:t>租稅管轄區補足差額，假使母公司在租稅管轄區未實施全球最低稅負制，將由該集團</w:t>
      </w:r>
      <w:r w:rsidRPr="00A4507C">
        <w:rPr>
          <w:rFonts w:hint="eastAsia"/>
          <w:color w:val="0000CC"/>
        </w:rPr>
        <w:t>組織架</w:t>
      </w:r>
      <w:r w:rsidRPr="00A4507C">
        <w:rPr>
          <w:color w:val="0000CC"/>
        </w:rPr>
        <w:t>構</w:t>
      </w:r>
      <w:r w:rsidRPr="00A4507C">
        <w:rPr>
          <w:rFonts w:hint="eastAsia"/>
          <w:color w:val="0000CC"/>
        </w:rPr>
        <w:t>中的</w:t>
      </w:r>
      <w:r w:rsidRPr="00A4507C">
        <w:rPr>
          <w:color w:val="0000CC"/>
        </w:rPr>
        <w:t>次一層級成員所在管轄區取得補徵稅款</w:t>
      </w:r>
      <w:r w:rsidRPr="00A4507C">
        <w:rPr>
          <w:rFonts w:hint="eastAsia"/>
          <w:color w:val="0000CC"/>
        </w:rPr>
        <w:t>的</w:t>
      </w:r>
      <w:r w:rsidRPr="00A4507C">
        <w:rPr>
          <w:color w:val="0000CC"/>
        </w:rPr>
        <w:t>課稅權。該法規預計</w:t>
      </w:r>
      <w:r w:rsidRPr="00A4507C">
        <w:rPr>
          <w:rFonts w:hint="eastAsia"/>
          <w:color w:val="0000CC"/>
        </w:rPr>
        <w:t>從</w:t>
      </w:r>
      <w:r w:rsidRPr="00A4507C">
        <w:rPr>
          <w:color w:val="0000CC"/>
        </w:rPr>
        <w:t>2023</w:t>
      </w:r>
      <w:r w:rsidRPr="00A4507C">
        <w:rPr>
          <w:color w:val="0000CC"/>
        </w:rPr>
        <w:t>年</w:t>
      </w:r>
      <w:r w:rsidRPr="00A4507C">
        <w:rPr>
          <w:rFonts w:hint="eastAsia"/>
          <w:color w:val="0000CC"/>
        </w:rPr>
        <w:t>起</w:t>
      </w:r>
      <w:r w:rsidRPr="00A4507C">
        <w:rPr>
          <w:color w:val="0000CC"/>
        </w:rPr>
        <w:t>實施。</w:t>
      </w:r>
    </w:p>
    <w:p w:rsidR="00353885" w:rsidRPr="00BF0B6B" w:rsidRDefault="00353885" w:rsidP="00CF143B">
      <w:pPr>
        <w:overflowPunct w:val="0"/>
        <w:spacing w:beforeLines="25" w:before="98"/>
        <w:ind w:firstLineChars="200" w:firstLine="480"/>
        <w:jc w:val="both"/>
      </w:pPr>
      <w:r w:rsidRPr="00BF0B6B">
        <w:t>財</w:t>
      </w:r>
      <w:r>
        <w:rPr>
          <w:rFonts w:hint="eastAsia"/>
        </w:rPr>
        <w:t>政部</w:t>
      </w:r>
      <w:r w:rsidRPr="00BF0B6B">
        <w:t>長蘇建榮指出，據財政部統計，我國約有</w:t>
      </w:r>
      <w:r w:rsidRPr="00BF0B6B">
        <w:t>160</w:t>
      </w:r>
      <w:r w:rsidRPr="00BF0B6B">
        <w:t>家台企與</w:t>
      </w:r>
      <w:r w:rsidRPr="00BF0B6B">
        <w:t>259</w:t>
      </w:r>
      <w:r w:rsidRPr="00BF0B6B">
        <w:t>家在台外商跨國集團共</w:t>
      </w:r>
      <w:r w:rsidRPr="00BF0B6B">
        <w:t>419</w:t>
      </w:r>
      <w:r w:rsidRPr="00BF0B6B">
        <w:t>家，將受全球最低稅負制影響</w:t>
      </w:r>
      <w:r>
        <w:rPr>
          <w:rFonts w:ascii="標楷體" w:eastAsia="標楷體" w:hAnsi="標楷體" w:hint="eastAsia"/>
        </w:rPr>
        <w:t>。</w:t>
      </w:r>
      <w:r w:rsidRPr="00BF0B6B">
        <w:t>為有效掌握課稅權，我國將審慎評估提高台版企業最低稅負制稅率。知情官員表示，會從現行</w:t>
      </w:r>
      <w:r w:rsidRPr="00BF0B6B">
        <w:t>12</w:t>
      </w:r>
      <w:r>
        <w:t>%</w:t>
      </w:r>
      <w:r w:rsidRPr="00BF0B6B">
        <w:t>至少提高到全球相同水準</w:t>
      </w:r>
      <w:r w:rsidRPr="00BF0B6B">
        <w:t>15</w:t>
      </w:r>
      <w:r>
        <w:t>%</w:t>
      </w:r>
      <w:r w:rsidRPr="00BF0B6B">
        <w:t>。</w:t>
      </w:r>
    </w:p>
    <w:p w:rsidR="00353885" w:rsidRPr="007752AE" w:rsidRDefault="00353885" w:rsidP="00CF143B">
      <w:pPr>
        <w:overflowPunct w:val="0"/>
        <w:spacing w:beforeLines="25" w:before="98"/>
        <w:ind w:firstLineChars="200" w:firstLine="480"/>
        <w:jc w:val="both"/>
        <w:rPr>
          <w:color w:val="FF0000"/>
        </w:rPr>
      </w:pPr>
      <w:r w:rsidRPr="00BF0B6B">
        <w:rPr>
          <w:rFonts w:hint="eastAsia"/>
        </w:rPr>
        <w:t>另</w:t>
      </w:r>
      <w:r w:rsidRPr="007752AE">
        <w:rPr>
          <w:rFonts w:hint="eastAsia"/>
          <w:color w:val="0000CC"/>
        </w:rPr>
        <w:t>財政部會在</w:t>
      </w:r>
      <w:r w:rsidRPr="007752AE">
        <w:rPr>
          <w:color w:val="0000CC"/>
        </w:rPr>
        <w:t>2022</w:t>
      </w:r>
      <w:r w:rsidRPr="007752AE">
        <w:rPr>
          <w:color w:val="0000CC"/>
        </w:rPr>
        <w:t>年</w:t>
      </w:r>
      <w:r w:rsidRPr="007752AE">
        <w:rPr>
          <w:color w:val="0000CC"/>
        </w:rPr>
        <w:t>8</w:t>
      </w:r>
      <w:r w:rsidRPr="007752AE">
        <w:rPr>
          <w:color w:val="0000CC"/>
        </w:rPr>
        <w:t>月</w:t>
      </w:r>
      <w:r w:rsidRPr="007752AE">
        <w:rPr>
          <w:rFonts w:hint="eastAsia"/>
          <w:color w:val="0000CC"/>
        </w:rPr>
        <w:t>1</w:t>
      </w:r>
      <w:r w:rsidRPr="007752AE">
        <w:rPr>
          <w:color w:val="0000CC"/>
        </w:rPr>
        <w:t>4</w:t>
      </w:r>
      <w:r w:rsidRPr="007752AE">
        <w:rPr>
          <w:rFonts w:hint="eastAsia"/>
          <w:color w:val="0000CC"/>
        </w:rPr>
        <w:t>日</w:t>
      </w:r>
      <w:r w:rsidRPr="007752AE">
        <w:rPr>
          <w:color w:val="0000CC"/>
        </w:rPr>
        <w:t>以前報請行政院評估受控國外企業</w:t>
      </w:r>
      <w:r w:rsidRPr="007752AE">
        <w:rPr>
          <w:color w:val="0000CC"/>
        </w:rPr>
        <w:t>(CFC)</w:t>
      </w:r>
      <w:r w:rsidRPr="007752AE">
        <w:rPr>
          <w:color w:val="0000CC"/>
        </w:rPr>
        <w:t>制度施行日期，盡快讓</w:t>
      </w:r>
      <w:r w:rsidRPr="007752AE">
        <w:rPr>
          <w:color w:val="0000CC"/>
        </w:rPr>
        <w:t>CFC</w:t>
      </w:r>
      <w:r w:rsidRPr="007752AE">
        <w:rPr>
          <w:color w:val="0000CC"/>
        </w:rPr>
        <w:t>日出，將台商在免稅天堂子公司獲利</w:t>
      </w:r>
      <w:r w:rsidRPr="007752AE">
        <w:rPr>
          <w:rFonts w:hint="eastAsia"/>
          <w:color w:val="0000CC"/>
        </w:rPr>
        <w:t>計入</w:t>
      </w:r>
      <w:r w:rsidRPr="007752AE">
        <w:rPr>
          <w:color w:val="0000CC"/>
        </w:rPr>
        <w:t>我境內企業</w:t>
      </w:r>
      <w:r w:rsidRPr="007752AE">
        <w:rPr>
          <w:rFonts w:hint="eastAsia"/>
          <w:color w:val="0000CC"/>
        </w:rPr>
        <w:t>課稅</w:t>
      </w:r>
      <w:r w:rsidRPr="007752AE">
        <w:rPr>
          <w:color w:val="0000CC"/>
        </w:rPr>
        <w:t>，一併適用營所稅率</w:t>
      </w:r>
      <w:r w:rsidRPr="007752AE">
        <w:rPr>
          <w:color w:val="0000CC"/>
        </w:rPr>
        <w:t>20%</w:t>
      </w:r>
      <w:r w:rsidRPr="007752AE">
        <w:rPr>
          <w:color w:val="0000CC"/>
        </w:rPr>
        <w:t>。</w:t>
      </w:r>
      <w:r w:rsidRPr="007752AE">
        <w:rPr>
          <w:rFonts w:hint="eastAsia"/>
          <w:color w:val="FF0000"/>
        </w:rPr>
        <w:t>(</w:t>
      </w:r>
      <w:r w:rsidRPr="007752AE">
        <w:rPr>
          <w:rFonts w:hint="eastAsia"/>
          <w:color w:val="FF0000"/>
        </w:rPr>
        <w:t>註：此處係指法人</w:t>
      </w:r>
      <w:r w:rsidRPr="007752AE">
        <w:rPr>
          <w:rFonts w:hint="eastAsia"/>
          <w:color w:val="FF0000"/>
        </w:rPr>
        <w:t>C</w:t>
      </w:r>
      <w:r w:rsidRPr="007752AE">
        <w:rPr>
          <w:color w:val="FF0000"/>
        </w:rPr>
        <w:t>FC</w:t>
      </w:r>
      <w:r w:rsidRPr="007752AE">
        <w:rPr>
          <w:rFonts w:hint="eastAsia"/>
          <w:color w:val="FF0000"/>
        </w:rPr>
        <w:t>而言</w:t>
      </w:r>
      <w:r w:rsidRPr="007752AE">
        <w:rPr>
          <w:rFonts w:hint="eastAsia"/>
          <w:color w:val="FF0000"/>
        </w:rPr>
        <w:t>)</w:t>
      </w:r>
    </w:p>
    <w:p w:rsidR="00353885" w:rsidRPr="00BF0B6B" w:rsidRDefault="00353885" w:rsidP="00CF143B">
      <w:pPr>
        <w:overflowPunct w:val="0"/>
        <w:spacing w:beforeLines="25" w:before="98"/>
        <w:ind w:firstLineChars="200" w:firstLine="480"/>
        <w:jc w:val="both"/>
      </w:pPr>
      <w:r w:rsidRPr="00BF0B6B">
        <w:rPr>
          <w:rFonts w:hint="eastAsia"/>
        </w:rPr>
        <w:t>現行台版企業最低稅負制稅率為</w:t>
      </w:r>
      <w:r w:rsidRPr="00BF0B6B">
        <w:t>12</w:t>
      </w:r>
      <w:r>
        <w:t>%</w:t>
      </w:r>
      <w:r w:rsidRPr="00BF0B6B">
        <w:t>，比全球版</w:t>
      </w:r>
      <w:r w:rsidRPr="00BF0B6B">
        <w:t>15</w:t>
      </w:r>
      <w:r>
        <w:t>%</w:t>
      </w:r>
      <w:r w:rsidRPr="00BF0B6B">
        <w:t>低，且營利事業實質有效稅率亦低於</w:t>
      </w:r>
      <w:r w:rsidRPr="00BF0B6B">
        <w:t>15</w:t>
      </w:r>
      <w:r>
        <w:t>%</w:t>
      </w:r>
      <w:r w:rsidRPr="00BF0B6B">
        <w:t>，若全球企業最低稅負制上路，我國稅制卻低於全球版標準，跨國企業集團課稅權可能會由台企子公司所在地稅局遞補，例如台企子公司在越南，則由越南獲得課稅權。</w:t>
      </w:r>
    </w:p>
    <w:p w:rsidR="00353885" w:rsidRPr="007752AE" w:rsidRDefault="00353885" w:rsidP="00CF143B">
      <w:pPr>
        <w:overflowPunct w:val="0"/>
        <w:spacing w:beforeLines="25" w:before="98"/>
        <w:ind w:firstLineChars="200" w:firstLine="480"/>
        <w:jc w:val="both"/>
        <w:rPr>
          <w:color w:val="0000CC"/>
        </w:rPr>
      </w:pPr>
      <w:r w:rsidRPr="007752AE">
        <w:rPr>
          <w:rFonts w:hint="eastAsia"/>
          <w:color w:val="0000CC"/>
        </w:rPr>
        <w:t>蘇建榮表示，為避免我國跨國企業集團課稅權拱手讓人，財政部將審慎評估調整企業最低稅負制稅率必要性及適當時機。換言之，未來我國有可能適度提高企業最低稅負制徵收率，從</w:t>
      </w:r>
      <w:r w:rsidRPr="007752AE">
        <w:rPr>
          <w:color w:val="0000CC"/>
        </w:rPr>
        <w:t>12%</w:t>
      </w:r>
      <w:r w:rsidRPr="007752AE">
        <w:rPr>
          <w:color w:val="0000CC"/>
        </w:rPr>
        <w:t>提高到</w:t>
      </w:r>
      <w:r w:rsidRPr="007752AE">
        <w:rPr>
          <w:color w:val="0000CC"/>
        </w:rPr>
        <w:t>15%</w:t>
      </w:r>
      <w:r w:rsidRPr="007752AE">
        <w:rPr>
          <w:color w:val="0000CC"/>
        </w:rPr>
        <w:t>以上。</w:t>
      </w:r>
    </w:p>
    <w:p w:rsidR="00353885" w:rsidRDefault="00353885" w:rsidP="00CF143B">
      <w:pPr>
        <w:overflowPunct w:val="0"/>
        <w:spacing w:beforeLines="25" w:before="98"/>
        <w:ind w:firstLineChars="200" w:firstLine="480"/>
        <w:jc w:val="both"/>
      </w:pPr>
      <w:r w:rsidRPr="00BF0B6B">
        <w:rPr>
          <w:rFonts w:hint="eastAsia"/>
        </w:rPr>
        <w:t>另經濟部在專案報告指出，我國台商多數是在東南亞、中國大陸等國家設廠、適用當地投資租稅優惠，導致實質稅率低於</w:t>
      </w:r>
      <w:r w:rsidRPr="00BF0B6B">
        <w:t>15</w:t>
      </w:r>
      <w:r>
        <w:t>%</w:t>
      </w:r>
      <w:r w:rsidRPr="00BF0B6B">
        <w:t>，屬於主要衝擊對象，該類台商多為布建生產基地居多，其營業利潤會歸屬在母公司註冊地或第三地免稅天堂如</w:t>
      </w:r>
      <w:r w:rsidRPr="00BF0B6B">
        <w:t>BVI</w:t>
      </w:r>
      <w:r w:rsidRPr="00BF0B6B">
        <w:t>、開曼等地，經濟部將持續協助台商重新布局。至於台商赴歐美與日本投資者，因當地企業所得稅率皆高於</w:t>
      </w:r>
      <w:r w:rsidRPr="00BF0B6B">
        <w:t>15</w:t>
      </w:r>
      <w:r>
        <w:t>%</w:t>
      </w:r>
      <w:r w:rsidRPr="00BF0B6B">
        <w:t>，也較少租稅優惠，經濟部認為，該類台商受全球最低稅負制影響有限。</w:t>
      </w:r>
    </w:p>
    <w:p w:rsidR="00353885" w:rsidRPr="00BF0B6B" w:rsidRDefault="00353885" w:rsidP="007752AE">
      <w:pPr>
        <w:overflowPunct w:val="0"/>
        <w:spacing w:beforeLines="25" w:before="98" w:afterLines="50" w:after="197"/>
        <w:ind w:firstLineChars="200" w:firstLine="480"/>
        <w:jc w:val="both"/>
      </w:pPr>
      <w:r w:rsidRPr="004B259A">
        <w:rPr>
          <w:rFonts w:hint="eastAsia"/>
        </w:rPr>
        <w:t>財政部表示，</w:t>
      </w:r>
      <w:r w:rsidRPr="004B259A">
        <w:t>OECD</w:t>
      </w:r>
      <w:r w:rsidRPr="004B259A">
        <w:t>要提出全球企業最低稅負制的立法範本，由各成員國參考制定國內法，目前範本尚未出爐，關於實質稅率如何計算、有哪些項目排除、執行技術與程序等執行措施仍未明朗</w:t>
      </w:r>
      <w:r>
        <w:rPr>
          <w:rFonts w:ascii="標楷體" w:eastAsia="標楷體" w:hAnsi="標楷體" w:hint="eastAsia"/>
        </w:rPr>
        <w:t>。</w:t>
      </w:r>
      <w:r w:rsidRPr="00BF0B6B">
        <w:t>財政部將等到</w:t>
      </w:r>
      <w:r w:rsidRPr="00BF0B6B">
        <w:t>OECD</w:t>
      </w:r>
      <w:r w:rsidRPr="00BF0B6B">
        <w:t>全球最低稅負制確定後，</w:t>
      </w:r>
      <w:r>
        <w:rPr>
          <w:rFonts w:hint="eastAsia"/>
        </w:rPr>
        <w:t>再</w:t>
      </w:r>
      <w:r w:rsidRPr="00BF0B6B">
        <w:t>逐步調整我國稅制以接軌國際。</w:t>
      </w:r>
    </w:p>
    <w:p w:rsidR="00353885" w:rsidRDefault="00353885" w:rsidP="00353885">
      <w:pPr>
        <w:overflowPunct w:val="0"/>
        <w:ind w:firstLineChars="200" w:firstLine="480"/>
        <w:jc w:val="both"/>
      </w:pPr>
      <w:r>
        <w:rPr>
          <w:noProof/>
        </w:rPr>
        <w:lastRenderedPageBreak/>
        <w:drawing>
          <wp:inline distT="0" distB="0" distL="0" distR="0" wp14:anchorId="42E6C690" wp14:editId="2A5C5975">
            <wp:extent cx="4844426" cy="3541318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51" cy="356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885" w:rsidRDefault="00353885" w:rsidP="00353885">
      <w:pPr>
        <w:overflowPunct w:val="0"/>
        <w:ind w:firstLineChars="200" w:firstLine="480"/>
        <w:jc w:val="both"/>
      </w:pPr>
      <w:r>
        <w:rPr>
          <w:noProof/>
        </w:rPr>
        <w:drawing>
          <wp:inline distT="0" distB="0" distL="0" distR="0" wp14:anchorId="33E09A7F" wp14:editId="4A93CE6E">
            <wp:extent cx="4844415" cy="28592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90" cy="2887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6C6" w:rsidRPr="00226421" w:rsidRDefault="005B16C6" w:rsidP="00353885">
      <w:pPr>
        <w:overflowPunct w:val="0"/>
        <w:spacing w:beforeLines="50" w:before="197"/>
        <w:jc w:val="both"/>
      </w:pPr>
    </w:p>
    <w:p w:rsidR="00353885" w:rsidRPr="00E32447" w:rsidRDefault="00034EC0" w:rsidP="00353885">
      <w:pPr>
        <w:overflowPunct w:val="0"/>
        <w:jc w:val="both"/>
        <w:rPr>
          <w:rFonts w:eastAsia="細明體"/>
        </w:rPr>
      </w:pPr>
      <w:r>
        <w:rPr>
          <w:rFonts w:eastAsia="標楷體" w:hint="eastAsia"/>
          <w:color w:val="FF0000"/>
          <w:sz w:val="28"/>
          <w:szCs w:val="26"/>
        </w:rPr>
        <w:t>2</w:t>
      </w:r>
      <w:r>
        <w:rPr>
          <w:rFonts w:eastAsia="標楷體"/>
          <w:color w:val="FF0000"/>
          <w:sz w:val="28"/>
          <w:szCs w:val="26"/>
        </w:rPr>
        <w:t>.</w:t>
      </w:r>
      <w:r w:rsidR="00353885" w:rsidRPr="003F555F">
        <w:rPr>
          <w:rFonts w:eastAsia="標楷體"/>
          <w:color w:val="FF0000"/>
          <w:sz w:val="28"/>
          <w:szCs w:val="26"/>
        </w:rPr>
        <w:t>台版最低稅負調至</w:t>
      </w:r>
      <w:r w:rsidR="00353885" w:rsidRPr="003F555F">
        <w:rPr>
          <w:rFonts w:eastAsia="標楷體"/>
          <w:color w:val="FF0000"/>
          <w:sz w:val="28"/>
          <w:szCs w:val="26"/>
        </w:rPr>
        <w:t>15%</w:t>
      </w:r>
      <w:r w:rsidR="00353885" w:rsidRPr="003F555F">
        <w:rPr>
          <w:rFonts w:eastAsia="標楷體" w:hint="eastAsia"/>
          <w:color w:val="FF0000"/>
          <w:sz w:val="28"/>
          <w:szCs w:val="26"/>
        </w:rPr>
        <w:t>及</w:t>
      </w:r>
      <w:r w:rsidR="00353885" w:rsidRPr="003F555F">
        <w:rPr>
          <w:rFonts w:eastAsia="標楷體"/>
          <w:color w:val="FF0000"/>
          <w:sz w:val="28"/>
          <w:szCs w:val="26"/>
        </w:rPr>
        <w:t>CFC</w:t>
      </w:r>
      <w:r w:rsidR="00353885" w:rsidRPr="003F555F">
        <w:rPr>
          <w:rFonts w:eastAsia="標楷體"/>
          <w:color w:val="FF0000"/>
          <w:sz w:val="28"/>
          <w:szCs w:val="26"/>
        </w:rPr>
        <w:t>制度，在</w:t>
      </w:r>
      <w:r w:rsidR="00353885" w:rsidRPr="003F555F">
        <w:rPr>
          <w:rFonts w:eastAsia="標楷體"/>
          <w:color w:val="FF0000"/>
          <w:sz w:val="28"/>
          <w:szCs w:val="26"/>
        </w:rPr>
        <w:t>2023</w:t>
      </w:r>
      <w:r w:rsidR="00353885" w:rsidRPr="003F555F">
        <w:rPr>
          <w:rFonts w:eastAsia="標楷體"/>
          <w:color w:val="FF0000"/>
          <w:sz w:val="28"/>
          <w:szCs w:val="26"/>
        </w:rPr>
        <w:t>年上路</w:t>
      </w:r>
    </w:p>
    <w:p w:rsidR="00353885" w:rsidRPr="003F555F" w:rsidRDefault="00353885" w:rsidP="00D86D92">
      <w:pPr>
        <w:overflowPunct w:val="0"/>
        <w:spacing w:beforeLines="25" w:before="98"/>
        <w:ind w:firstLineChars="100" w:firstLine="240"/>
        <w:jc w:val="both"/>
        <w:rPr>
          <w:color w:val="0000CC"/>
        </w:rPr>
      </w:pPr>
      <w:r w:rsidRPr="003F555F">
        <w:rPr>
          <w:color w:val="0000CC"/>
        </w:rPr>
        <w:t>【</w:t>
      </w:r>
      <w:r w:rsidRPr="003F555F">
        <w:rPr>
          <w:color w:val="0000CC"/>
        </w:rPr>
        <w:t>2021</w:t>
      </w:r>
      <w:r w:rsidRPr="003F555F">
        <w:rPr>
          <w:rFonts w:hint="eastAsia"/>
          <w:color w:val="0000CC"/>
        </w:rPr>
        <w:t>年</w:t>
      </w:r>
      <w:r w:rsidRPr="003F555F">
        <w:rPr>
          <w:color w:val="0000CC"/>
        </w:rPr>
        <w:t>11</w:t>
      </w:r>
      <w:r w:rsidRPr="003F555F">
        <w:rPr>
          <w:rFonts w:hint="eastAsia"/>
          <w:color w:val="0000CC"/>
        </w:rPr>
        <w:t>月</w:t>
      </w:r>
      <w:r w:rsidRPr="003F555F">
        <w:rPr>
          <w:color w:val="0000CC"/>
        </w:rPr>
        <w:t>19</w:t>
      </w:r>
      <w:r w:rsidRPr="003F555F">
        <w:rPr>
          <w:rFonts w:hint="eastAsia"/>
          <w:color w:val="0000CC"/>
        </w:rPr>
        <w:t>日</w:t>
      </w:r>
      <w:r w:rsidRPr="003F555F">
        <w:rPr>
          <w:color w:val="0000CC"/>
        </w:rPr>
        <w:t>/</w:t>
      </w:r>
      <w:r w:rsidRPr="003F555F">
        <w:rPr>
          <w:color w:val="0000CC"/>
        </w:rPr>
        <w:t>工商時報</w:t>
      </w:r>
      <w:r w:rsidRPr="003F555F">
        <w:rPr>
          <w:color w:val="0000CC"/>
        </w:rPr>
        <w:t>/</w:t>
      </w:r>
      <w:r w:rsidRPr="003F555F">
        <w:rPr>
          <w:color w:val="0000CC"/>
        </w:rPr>
        <w:t>記者林昱均報導】</w:t>
      </w:r>
    </w:p>
    <w:p w:rsidR="00353885" w:rsidRPr="009A4FEF" w:rsidRDefault="00353885" w:rsidP="00353885">
      <w:pPr>
        <w:overflowPunct w:val="0"/>
        <w:ind w:firstLineChars="200" w:firstLine="480"/>
        <w:jc w:val="both"/>
      </w:pPr>
    </w:p>
    <w:p w:rsidR="00353885" w:rsidRPr="009A4FEF" w:rsidRDefault="00353885" w:rsidP="00CF143B">
      <w:pPr>
        <w:overflowPunct w:val="0"/>
        <w:spacing w:beforeLines="25" w:before="98"/>
        <w:ind w:firstLineChars="200" w:firstLine="480"/>
        <w:jc w:val="both"/>
      </w:pPr>
      <w:r w:rsidRPr="009A4FEF">
        <w:rPr>
          <w:rFonts w:hint="eastAsia"/>
        </w:rPr>
        <w:t>財長蘇建榮</w:t>
      </w:r>
      <w:r w:rsidRPr="001F06E8">
        <w:t>11</w:t>
      </w:r>
      <w:r>
        <w:rPr>
          <w:rFonts w:hint="eastAsia"/>
        </w:rPr>
        <w:t>月</w:t>
      </w:r>
      <w:r w:rsidRPr="009A4FEF">
        <w:t>18</w:t>
      </w:r>
      <w:r w:rsidRPr="009A4FEF">
        <w:t>日指出，台版企業最低稅負制稅率現為</w:t>
      </w:r>
      <w:r w:rsidRPr="009A4FEF">
        <w:t>12</w:t>
      </w:r>
      <w:r>
        <w:t>%</w:t>
      </w:r>
      <w:r w:rsidRPr="009A4FEF">
        <w:t>，但我國最低稅負條例徵收率訂</w:t>
      </w:r>
      <w:r w:rsidRPr="009A4FEF">
        <w:t>12</w:t>
      </w:r>
      <w:r w:rsidRPr="009A4FEF">
        <w:t>～</w:t>
      </w:r>
      <w:r w:rsidRPr="009A4FEF">
        <w:t>15</w:t>
      </w:r>
      <w:r>
        <w:t>%</w:t>
      </w:r>
      <w:r w:rsidRPr="009A4FEF">
        <w:t>，經行政院評估後可直接提高到</w:t>
      </w:r>
      <w:r w:rsidRPr="009A4FEF">
        <w:t>15</w:t>
      </w:r>
      <w:r>
        <w:t>%</w:t>
      </w:r>
      <w:r w:rsidRPr="009A4FEF">
        <w:t>，調幅若</w:t>
      </w:r>
      <w:r w:rsidRPr="009A4FEF">
        <w:t>15</w:t>
      </w:r>
      <w:r>
        <w:t>%</w:t>
      </w:r>
      <w:r w:rsidRPr="009A4FEF">
        <w:t>內不用再修法，財部目標適度提高台版企業最低稅率與受控外國公司</w:t>
      </w:r>
      <w:r w:rsidRPr="009A4FEF">
        <w:t>CFC</w:t>
      </w:r>
      <w:r w:rsidRPr="009A4FEF">
        <w:t>新制等兩大對策</w:t>
      </w:r>
      <w:r w:rsidRPr="005558EE">
        <w:rPr>
          <w:color w:val="FF0000"/>
        </w:rPr>
        <w:t>，希望台版企業最低稅率調整和</w:t>
      </w:r>
      <w:r w:rsidRPr="005558EE">
        <w:rPr>
          <w:color w:val="FF0000"/>
        </w:rPr>
        <w:t>CFC</w:t>
      </w:r>
      <w:r w:rsidRPr="005558EE">
        <w:rPr>
          <w:color w:val="FF0000"/>
        </w:rPr>
        <w:t>制度，能和全球最低稅負制同步實施，在</w:t>
      </w:r>
      <w:r w:rsidRPr="005558EE">
        <w:rPr>
          <w:color w:val="FF0000"/>
        </w:rPr>
        <w:t>2023</w:t>
      </w:r>
      <w:r w:rsidRPr="005558EE">
        <w:rPr>
          <w:color w:val="FF0000"/>
        </w:rPr>
        <w:t>年上路。</w:t>
      </w:r>
    </w:p>
    <w:p w:rsidR="00353885" w:rsidRPr="009A4FEF" w:rsidRDefault="00353885" w:rsidP="00CF143B">
      <w:pPr>
        <w:overflowPunct w:val="0"/>
        <w:spacing w:beforeLines="25" w:before="98"/>
        <w:ind w:firstLineChars="200" w:firstLine="480"/>
        <w:jc w:val="both"/>
      </w:pPr>
      <w:r w:rsidRPr="009A4FEF">
        <w:rPr>
          <w:rFonts w:hint="eastAsia"/>
        </w:rPr>
        <w:lastRenderedPageBreak/>
        <w:t>立院財政委員會</w:t>
      </w:r>
      <w:r w:rsidRPr="001F06E8">
        <w:t>11</w:t>
      </w:r>
      <w:r>
        <w:rPr>
          <w:rFonts w:hint="eastAsia"/>
        </w:rPr>
        <w:t>月</w:t>
      </w:r>
      <w:r w:rsidRPr="009A4FEF">
        <w:t>18</w:t>
      </w:r>
      <w:r w:rsidRPr="009A4FEF">
        <w:t>日邀請財政等各部會針對全球最低稅負制提出專案報告。</w:t>
      </w:r>
      <w:r w:rsidRPr="009A4FEF">
        <w:t>OECD</w:t>
      </w:r>
      <w:r w:rsidRPr="009A4FEF">
        <w:t>包括歐美各國等</w:t>
      </w:r>
      <w:r w:rsidRPr="009A4FEF">
        <w:t>136</w:t>
      </w:r>
      <w:r w:rsidRPr="009A4FEF">
        <w:t>國近期達成協議，</w:t>
      </w:r>
      <w:r w:rsidRPr="009A4FEF">
        <w:t>2023</w:t>
      </w:r>
      <w:r w:rsidRPr="009A4FEF">
        <w:t>年起針對年營收</w:t>
      </w:r>
      <w:r w:rsidRPr="009A4FEF">
        <w:t>7.5</w:t>
      </w:r>
      <w:r w:rsidRPr="009A4FEF">
        <w:t>億歐元</w:t>
      </w:r>
      <w:r>
        <w:rPr>
          <w:rFonts w:hint="eastAsia"/>
        </w:rPr>
        <w:t>(</w:t>
      </w:r>
      <w:r w:rsidRPr="009A4FEF">
        <w:t>約台幣</w:t>
      </w:r>
      <w:r w:rsidRPr="009A4FEF">
        <w:t>240</w:t>
      </w:r>
      <w:r w:rsidRPr="009A4FEF">
        <w:t>億</w:t>
      </w:r>
      <w:r>
        <w:rPr>
          <w:rFonts w:hint="eastAsia"/>
        </w:rPr>
        <w:t>)</w:t>
      </w:r>
      <w:r w:rsidRPr="009A4FEF">
        <w:t>跨國企業集團全面實施全球最低稅負制，企業母、子公司在各地區實質稅率達</w:t>
      </w:r>
      <w:r w:rsidRPr="009A4FEF">
        <w:t>15</w:t>
      </w:r>
      <w:r>
        <w:t>%</w:t>
      </w:r>
      <w:r w:rsidRPr="009A4FEF">
        <w:t>，否則補繳差額稅款給母公司註冊國或由子公司所在地遞補課稅。據財部統計，我國約</w:t>
      </w:r>
      <w:r w:rsidRPr="009A4FEF">
        <w:t>160</w:t>
      </w:r>
      <w:r w:rsidRPr="009A4FEF">
        <w:t>家台企跨國企業及</w:t>
      </w:r>
      <w:r w:rsidRPr="009A4FEF">
        <w:t>259</w:t>
      </w:r>
      <w:r w:rsidRPr="009A4FEF">
        <w:t>家在台營運外資企業符合門檻，合計</w:t>
      </w:r>
      <w:r w:rsidRPr="009A4FEF">
        <w:t>419</w:t>
      </w:r>
      <w:r w:rsidRPr="009A4FEF">
        <w:t>家。</w:t>
      </w:r>
    </w:p>
    <w:p w:rsidR="00353885" w:rsidRPr="009A4FEF" w:rsidRDefault="00353885" w:rsidP="00CF143B">
      <w:pPr>
        <w:overflowPunct w:val="0"/>
        <w:spacing w:beforeLines="25" w:before="98"/>
        <w:ind w:firstLineChars="200" w:firstLine="480"/>
        <w:jc w:val="both"/>
      </w:pPr>
      <w:r w:rsidRPr="009A4FEF">
        <w:rPr>
          <w:rFonts w:hint="eastAsia"/>
        </w:rPr>
        <w:t>蘇建榮指出，台灣非</w:t>
      </w:r>
      <w:r w:rsidRPr="009A4FEF">
        <w:t>OECD</w:t>
      </w:r>
      <w:r w:rsidRPr="009A4FEF">
        <w:t>成員國，但現行我國所得基本稅額條例已規定類似精神的最低稅負制，我國企業若所得額超過</w:t>
      </w:r>
      <w:r w:rsidRPr="009A4FEF">
        <w:t>50</w:t>
      </w:r>
      <w:r w:rsidRPr="009A4FEF">
        <w:t>萬，需適用最低稅率徵收率</w:t>
      </w:r>
      <w:r w:rsidRPr="009A4FEF">
        <w:t>12</w:t>
      </w:r>
      <w:r>
        <w:t>%</w:t>
      </w:r>
      <w:r w:rsidRPr="009A4FEF">
        <w:t>～</w:t>
      </w:r>
      <w:r w:rsidRPr="009A4FEF">
        <w:t>15</w:t>
      </w:r>
      <w:r>
        <w:t>%</w:t>
      </w:r>
      <w:r w:rsidRPr="009A4FEF">
        <w:t>，只要企業營所稅額低於最低稅負則需補繳差額，等於台版企業最低稅負制。</w:t>
      </w:r>
    </w:p>
    <w:p w:rsidR="00353885" w:rsidRPr="007752AE" w:rsidRDefault="00353885" w:rsidP="00CF143B">
      <w:pPr>
        <w:overflowPunct w:val="0"/>
        <w:spacing w:beforeLines="25" w:before="98"/>
        <w:ind w:firstLineChars="200" w:firstLine="480"/>
        <w:jc w:val="both"/>
        <w:rPr>
          <w:color w:val="0000CC"/>
        </w:rPr>
      </w:pPr>
      <w:r w:rsidRPr="007752AE">
        <w:rPr>
          <w:rFonts w:hint="eastAsia"/>
          <w:color w:val="0000CC"/>
        </w:rPr>
        <w:t>財政部評估要調高多少？蘇建榮表示，全球企業最低稅負制</w:t>
      </w:r>
      <w:r w:rsidRPr="007752AE">
        <w:rPr>
          <w:color w:val="0000CC"/>
        </w:rPr>
        <w:t>15%</w:t>
      </w:r>
      <w:r w:rsidRPr="007752AE">
        <w:rPr>
          <w:color w:val="0000CC"/>
        </w:rPr>
        <w:t>是實質有效稅率，要看</w:t>
      </w:r>
      <w:r w:rsidRPr="007752AE">
        <w:rPr>
          <w:color w:val="0000CC"/>
        </w:rPr>
        <w:t>OECD</w:t>
      </w:r>
      <w:r w:rsidRPr="007752AE">
        <w:rPr>
          <w:color w:val="0000CC"/>
        </w:rPr>
        <w:t>最後公佈稅基怎麼計算，才能評估對我國跨國企業影響，我國所得稅基本稅額中規定，企業最低稅負徵收率法定</w:t>
      </w:r>
      <w:r w:rsidRPr="007752AE">
        <w:rPr>
          <w:color w:val="0000CC"/>
        </w:rPr>
        <w:t>12%</w:t>
      </w:r>
      <w:r w:rsidRPr="007752AE">
        <w:rPr>
          <w:color w:val="0000CC"/>
        </w:rPr>
        <w:t>至</w:t>
      </w:r>
      <w:r w:rsidRPr="007752AE">
        <w:rPr>
          <w:color w:val="0000CC"/>
        </w:rPr>
        <w:t>15%</w:t>
      </w:r>
      <w:r w:rsidRPr="007752AE">
        <w:rPr>
          <w:color w:val="0000CC"/>
        </w:rPr>
        <w:t>，目前我徵收率課</w:t>
      </w:r>
      <w:r w:rsidRPr="007752AE">
        <w:rPr>
          <w:color w:val="0000CC"/>
        </w:rPr>
        <w:t>12%</w:t>
      </w:r>
      <w:r w:rsidRPr="007752AE">
        <w:rPr>
          <w:color w:val="0000CC"/>
        </w:rPr>
        <w:t>，經政院評估可適度調整到</w:t>
      </w:r>
      <w:r w:rsidRPr="007752AE">
        <w:rPr>
          <w:color w:val="0000CC"/>
        </w:rPr>
        <w:t>15%</w:t>
      </w:r>
      <w:r w:rsidRPr="007752AE">
        <w:rPr>
          <w:color w:val="0000CC"/>
        </w:rPr>
        <w:t>且不用修法，可在</w:t>
      </w:r>
      <w:r w:rsidRPr="007752AE">
        <w:rPr>
          <w:color w:val="0000CC"/>
        </w:rPr>
        <w:t>2023</w:t>
      </w:r>
      <w:r w:rsidRPr="007752AE">
        <w:rPr>
          <w:color w:val="0000CC"/>
        </w:rPr>
        <w:t>年調整上路。</w:t>
      </w:r>
    </w:p>
    <w:p w:rsidR="00353885" w:rsidRPr="007752AE" w:rsidRDefault="00353885" w:rsidP="007752AE">
      <w:pPr>
        <w:overflowPunct w:val="0"/>
        <w:spacing w:beforeLines="25" w:before="98" w:afterLines="50" w:after="197"/>
        <w:ind w:firstLineChars="200" w:firstLine="480"/>
        <w:jc w:val="both"/>
        <w:rPr>
          <w:color w:val="0000CC"/>
        </w:rPr>
      </w:pPr>
      <w:r w:rsidRPr="007752AE">
        <w:rPr>
          <w:rFonts w:hint="eastAsia"/>
          <w:color w:val="0000CC"/>
        </w:rPr>
        <w:t>另蘇建榮表示，避免我國課稅權流失，已完備</w:t>
      </w:r>
      <w:r w:rsidRPr="007752AE">
        <w:rPr>
          <w:color w:val="0000CC"/>
        </w:rPr>
        <w:t>CFC</w:t>
      </w:r>
      <w:r w:rsidRPr="007752AE">
        <w:rPr>
          <w:color w:val="0000CC"/>
        </w:rPr>
        <w:t>制度，也就是台商企業在境外低稅率地區的公司若有獲利，</w:t>
      </w:r>
      <w:r w:rsidRPr="007752AE">
        <w:rPr>
          <w:rFonts w:hint="eastAsia"/>
          <w:color w:val="0000CC"/>
        </w:rPr>
        <w:t>視為分配給</w:t>
      </w:r>
      <w:r w:rsidRPr="007752AE">
        <w:rPr>
          <w:color w:val="0000CC"/>
        </w:rPr>
        <w:t>國內企業</w:t>
      </w:r>
      <w:r w:rsidRPr="007752AE">
        <w:rPr>
          <w:rFonts w:ascii="標楷體" w:eastAsia="標楷體" w:hAnsi="標楷體" w:hint="eastAsia"/>
          <w:color w:val="0000CC"/>
        </w:rPr>
        <w:t>，</w:t>
      </w:r>
      <w:r w:rsidRPr="007752AE">
        <w:rPr>
          <w:color w:val="0000CC"/>
        </w:rPr>
        <w:t>比照適用營所稅率</w:t>
      </w:r>
      <w:r w:rsidRPr="007752AE">
        <w:rPr>
          <w:color w:val="0000CC"/>
        </w:rPr>
        <w:t>20%</w:t>
      </w:r>
      <w:r w:rsidRPr="007752AE">
        <w:rPr>
          <w:color w:val="0000CC"/>
        </w:rPr>
        <w:t>，估</w:t>
      </w:r>
      <w:r w:rsidRPr="007752AE">
        <w:rPr>
          <w:color w:val="0000CC"/>
        </w:rPr>
        <w:t>2023</w:t>
      </w:r>
      <w:r w:rsidRPr="007752AE">
        <w:rPr>
          <w:color w:val="0000CC"/>
        </w:rPr>
        <w:t>年可如期實施。</w:t>
      </w:r>
    </w:p>
    <w:p w:rsidR="00353885" w:rsidRDefault="00353885" w:rsidP="00353885">
      <w:pPr>
        <w:overflowPunct w:val="0"/>
        <w:ind w:firstLineChars="200" w:firstLine="480"/>
        <w:jc w:val="both"/>
      </w:pPr>
      <w:r>
        <w:rPr>
          <w:noProof/>
        </w:rPr>
        <w:drawing>
          <wp:inline distT="0" distB="0" distL="0" distR="0" wp14:anchorId="04B4E000" wp14:editId="2A022130">
            <wp:extent cx="4868545" cy="2489494"/>
            <wp:effectExtent l="0" t="0" r="8255" b="6350"/>
            <wp:docPr id="4" name="圖片 4" descr="台版企業最低稅負制一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版企業最低稅負制一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02" cy="25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85" w:rsidRDefault="00353885" w:rsidP="00353885"/>
    <w:p w:rsidR="00CC34E3" w:rsidRPr="000D459D" w:rsidRDefault="00CC34E3" w:rsidP="00353885">
      <w:pPr>
        <w:overflowPunct w:val="0"/>
        <w:spacing w:beforeLines="50" w:before="197"/>
        <w:jc w:val="both"/>
        <w:rPr>
          <w:rFonts w:eastAsia="細明體"/>
        </w:rPr>
      </w:pPr>
    </w:p>
    <w:sectPr w:rsidR="00CC34E3" w:rsidRPr="000D459D" w:rsidSect="00EF5305">
      <w:footerReference w:type="default" r:id="rId10"/>
      <w:pgSz w:w="11906" w:h="16838" w:code="9"/>
      <w:pgMar w:top="1134" w:right="1418" w:bottom="1134" w:left="1418" w:header="851" w:footer="851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B1" w:rsidRDefault="004921B1" w:rsidP="00860ED0">
      <w:r>
        <w:separator/>
      </w:r>
    </w:p>
  </w:endnote>
  <w:endnote w:type="continuationSeparator" w:id="0">
    <w:p w:rsidR="004921B1" w:rsidRDefault="004921B1" w:rsidP="0086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研澤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勘亭流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文鼎中楷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研澤粗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35634"/>
      <w:docPartObj>
        <w:docPartGallery w:val="Page Numbers (Bottom of Page)"/>
        <w:docPartUnique/>
      </w:docPartObj>
    </w:sdtPr>
    <w:sdtEndPr/>
    <w:sdtContent>
      <w:p w:rsidR="00EF5305" w:rsidRDefault="00EF53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B1" w:rsidRDefault="004921B1" w:rsidP="00860ED0">
      <w:r>
        <w:separator/>
      </w:r>
    </w:p>
  </w:footnote>
  <w:footnote w:type="continuationSeparator" w:id="0">
    <w:p w:rsidR="004921B1" w:rsidRDefault="004921B1" w:rsidP="0086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87"/>
    <w:rsid w:val="0000097B"/>
    <w:rsid w:val="0000248B"/>
    <w:rsid w:val="00007E17"/>
    <w:rsid w:val="00014354"/>
    <w:rsid w:val="000204B4"/>
    <w:rsid w:val="00022BEF"/>
    <w:rsid w:val="00024452"/>
    <w:rsid w:val="00034EC0"/>
    <w:rsid w:val="000411F0"/>
    <w:rsid w:val="00041A44"/>
    <w:rsid w:val="00046EEF"/>
    <w:rsid w:val="00052B55"/>
    <w:rsid w:val="00054517"/>
    <w:rsid w:val="00055AD3"/>
    <w:rsid w:val="000568D6"/>
    <w:rsid w:val="00056D03"/>
    <w:rsid w:val="00057742"/>
    <w:rsid w:val="00060642"/>
    <w:rsid w:val="00063AF6"/>
    <w:rsid w:val="00063CD3"/>
    <w:rsid w:val="00067249"/>
    <w:rsid w:val="0008392B"/>
    <w:rsid w:val="00083961"/>
    <w:rsid w:val="00086194"/>
    <w:rsid w:val="00093C51"/>
    <w:rsid w:val="00097031"/>
    <w:rsid w:val="000972E0"/>
    <w:rsid w:val="00097594"/>
    <w:rsid w:val="000A7911"/>
    <w:rsid w:val="000B041C"/>
    <w:rsid w:val="000B2C14"/>
    <w:rsid w:val="000B4057"/>
    <w:rsid w:val="000C17C5"/>
    <w:rsid w:val="000C4434"/>
    <w:rsid w:val="000C54B4"/>
    <w:rsid w:val="000D1738"/>
    <w:rsid w:val="000D1BF2"/>
    <w:rsid w:val="000D459D"/>
    <w:rsid w:val="000D50AA"/>
    <w:rsid w:val="000D55E6"/>
    <w:rsid w:val="000D724A"/>
    <w:rsid w:val="000E1553"/>
    <w:rsid w:val="000E1E8A"/>
    <w:rsid w:val="000E36A3"/>
    <w:rsid w:val="000E372F"/>
    <w:rsid w:val="000E3B74"/>
    <w:rsid w:val="000E51F9"/>
    <w:rsid w:val="000F626F"/>
    <w:rsid w:val="00103006"/>
    <w:rsid w:val="00111F44"/>
    <w:rsid w:val="00112C92"/>
    <w:rsid w:val="00116981"/>
    <w:rsid w:val="00116CD0"/>
    <w:rsid w:val="0011784D"/>
    <w:rsid w:val="00126106"/>
    <w:rsid w:val="00135019"/>
    <w:rsid w:val="0013743B"/>
    <w:rsid w:val="00140424"/>
    <w:rsid w:val="0014148F"/>
    <w:rsid w:val="00141AEB"/>
    <w:rsid w:val="00144E1B"/>
    <w:rsid w:val="001474C8"/>
    <w:rsid w:val="00150275"/>
    <w:rsid w:val="00150A6F"/>
    <w:rsid w:val="00153CB9"/>
    <w:rsid w:val="00155272"/>
    <w:rsid w:val="00165FC4"/>
    <w:rsid w:val="00166199"/>
    <w:rsid w:val="001664DF"/>
    <w:rsid w:val="00171770"/>
    <w:rsid w:val="001734C5"/>
    <w:rsid w:val="001745D1"/>
    <w:rsid w:val="00180419"/>
    <w:rsid w:val="00185675"/>
    <w:rsid w:val="001870BF"/>
    <w:rsid w:val="00191B8C"/>
    <w:rsid w:val="00193F92"/>
    <w:rsid w:val="00197340"/>
    <w:rsid w:val="001A31E3"/>
    <w:rsid w:val="001A413E"/>
    <w:rsid w:val="001A57A7"/>
    <w:rsid w:val="001A6E46"/>
    <w:rsid w:val="001B299E"/>
    <w:rsid w:val="001B426A"/>
    <w:rsid w:val="001C321D"/>
    <w:rsid w:val="001C3F38"/>
    <w:rsid w:val="001D3F80"/>
    <w:rsid w:val="001D5CF9"/>
    <w:rsid w:val="001D7795"/>
    <w:rsid w:val="001E11CD"/>
    <w:rsid w:val="001F0E05"/>
    <w:rsid w:val="001F374E"/>
    <w:rsid w:val="001F38D9"/>
    <w:rsid w:val="001F60D0"/>
    <w:rsid w:val="00204D55"/>
    <w:rsid w:val="00205D80"/>
    <w:rsid w:val="002207B5"/>
    <w:rsid w:val="00222029"/>
    <w:rsid w:val="0022691E"/>
    <w:rsid w:val="00231B7B"/>
    <w:rsid w:val="00232D1E"/>
    <w:rsid w:val="00235A2F"/>
    <w:rsid w:val="0024031D"/>
    <w:rsid w:val="00240DDD"/>
    <w:rsid w:val="00241B95"/>
    <w:rsid w:val="0024290C"/>
    <w:rsid w:val="002463DA"/>
    <w:rsid w:val="0024735A"/>
    <w:rsid w:val="002501FA"/>
    <w:rsid w:val="002571E6"/>
    <w:rsid w:val="00257D62"/>
    <w:rsid w:val="002605CD"/>
    <w:rsid w:val="002655BA"/>
    <w:rsid w:val="0027650F"/>
    <w:rsid w:val="00280BAB"/>
    <w:rsid w:val="00283BD6"/>
    <w:rsid w:val="002841C4"/>
    <w:rsid w:val="00286286"/>
    <w:rsid w:val="00286459"/>
    <w:rsid w:val="002918C0"/>
    <w:rsid w:val="00293BAB"/>
    <w:rsid w:val="00297470"/>
    <w:rsid w:val="002A0638"/>
    <w:rsid w:val="002A5AC9"/>
    <w:rsid w:val="002A7819"/>
    <w:rsid w:val="002A7C45"/>
    <w:rsid w:val="002B79DF"/>
    <w:rsid w:val="002C08E9"/>
    <w:rsid w:val="002C1B53"/>
    <w:rsid w:val="002C1D23"/>
    <w:rsid w:val="002C2477"/>
    <w:rsid w:val="002D2227"/>
    <w:rsid w:val="002D4CCF"/>
    <w:rsid w:val="002D6122"/>
    <w:rsid w:val="002D7CF8"/>
    <w:rsid w:val="002E0482"/>
    <w:rsid w:val="002E1D4C"/>
    <w:rsid w:val="002E2C22"/>
    <w:rsid w:val="002E2E4D"/>
    <w:rsid w:val="002E4DFA"/>
    <w:rsid w:val="002F636C"/>
    <w:rsid w:val="002F6C57"/>
    <w:rsid w:val="00303963"/>
    <w:rsid w:val="00303E7A"/>
    <w:rsid w:val="003058E5"/>
    <w:rsid w:val="00306035"/>
    <w:rsid w:val="0031097E"/>
    <w:rsid w:val="00311690"/>
    <w:rsid w:val="0031638B"/>
    <w:rsid w:val="003165E8"/>
    <w:rsid w:val="00316909"/>
    <w:rsid w:val="00316DC8"/>
    <w:rsid w:val="003178FE"/>
    <w:rsid w:val="00322244"/>
    <w:rsid w:val="003235CC"/>
    <w:rsid w:val="00325A74"/>
    <w:rsid w:val="00327DD8"/>
    <w:rsid w:val="00332674"/>
    <w:rsid w:val="00334E9F"/>
    <w:rsid w:val="0033661E"/>
    <w:rsid w:val="00337323"/>
    <w:rsid w:val="003409E0"/>
    <w:rsid w:val="00341525"/>
    <w:rsid w:val="00342670"/>
    <w:rsid w:val="003427FB"/>
    <w:rsid w:val="00343FFA"/>
    <w:rsid w:val="003443C3"/>
    <w:rsid w:val="0034685B"/>
    <w:rsid w:val="00347EA6"/>
    <w:rsid w:val="003501AD"/>
    <w:rsid w:val="00353885"/>
    <w:rsid w:val="00355B32"/>
    <w:rsid w:val="0035789E"/>
    <w:rsid w:val="00357B61"/>
    <w:rsid w:val="003627D9"/>
    <w:rsid w:val="00366C61"/>
    <w:rsid w:val="00376B01"/>
    <w:rsid w:val="00383E3F"/>
    <w:rsid w:val="003853AC"/>
    <w:rsid w:val="0038589A"/>
    <w:rsid w:val="0038628E"/>
    <w:rsid w:val="00387815"/>
    <w:rsid w:val="0039108E"/>
    <w:rsid w:val="00391F2A"/>
    <w:rsid w:val="00395069"/>
    <w:rsid w:val="00395FE9"/>
    <w:rsid w:val="00396C29"/>
    <w:rsid w:val="003977CD"/>
    <w:rsid w:val="003A4AED"/>
    <w:rsid w:val="003B0970"/>
    <w:rsid w:val="003B648D"/>
    <w:rsid w:val="003C18EB"/>
    <w:rsid w:val="003C4938"/>
    <w:rsid w:val="003C4CFA"/>
    <w:rsid w:val="003C658F"/>
    <w:rsid w:val="003C6605"/>
    <w:rsid w:val="003C794F"/>
    <w:rsid w:val="003E0257"/>
    <w:rsid w:val="003E11BF"/>
    <w:rsid w:val="003E3F07"/>
    <w:rsid w:val="003F0ABC"/>
    <w:rsid w:val="003F1A42"/>
    <w:rsid w:val="003F312F"/>
    <w:rsid w:val="003F3B08"/>
    <w:rsid w:val="003F4531"/>
    <w:rsid w:val="003F555F"/>
    <w:rsid w:val="00404E71"/>
    <w:rsid w:val="00414A31"/>
    <w:rsid w:val="0041794C"/>
    <w:rsid w:val="004203C0"/>
    <w:rsid w:val="00421004"/>
    <w:rsid w:val="0042149E"/>
    <w:rsid w:val="0042719E"/>
    <w:rsid w:val="004309F9"/>
    <w:rsid w:val="00436D7F"/>
    <w:rsid w:val="00437A13"/>
    <w:rsid w:val="004402A0"/>
    <w:rsid w:val="00440716"/>
    <w:rsid w:val="00441F50"/>
    <w:rsid w:val="004427A3"/>
    <w:rsid w:val="00442DCA"/>
    <w:rsid w:val="00453429"/>
    <w:rsid w:val="00455BA3"/>
    <w:rsid w:val="00460E9B"/>
    <w:rsid w:val="00461998"/>
    <w:rsid w:val="00461C9A"/>
    <w:rsid w:val="00462473"/>
    <w:rsid w:val="00463939"/>
    <w:rsid w:val="0047085B"/>
    <w:rsid w:val="00470B31"/>
    <w:rsid w:val="004733C2"/>
    <w:rsid w:val="00476BAC"/>
    <w:rsid w:val="00477E51"/>
    <w:rsid w:val="004921B1"/>
    <w:rsid w:val="00494AFD"/>
    <w:rsid w:val="00495BFC"/>
    <w:rsid w:val="00496F80"/>
    <w:rsid w:val="004A044C"/>
    <w:rsid w:val="004A4077"/>
    <w:rsid w:val="004A623D"/>
    <w:rsid w:val="004B7FBD"/>
    <w:rsid w:val="004D071A"/>
    <w:rsid w:val="004D5FC3"/>
    <w:rsid w:val="004E1845"/>
    <w:rsid w:val="004E18E6"/>
    <w:rsid w:val="004F7B29"/>
    <w:rsid w:val="005000A7"/>
    <w:rsid w:val="00501ECF"/>
    <w:rsid w:val="0050219E"/>
    <w:rsid w:val="0050529B"/>
    <w:rsid w:val="00514C85"/>
    <w:rsid w:val="005168BE"/>
    <w:rsid w:val="00523A96"/>
    <w:rsid w:val="0052503D"/>
    <w:rsid w:val="00525B24"/>
    <w:rsid w:val="00525BDA"/>
    <w:rsid w:val="00537600"/>
    <w:rsid w:val="00537649"/>
    <w:rsid w:val="00540036"/>
    <w:rsid w:val="00553B6C"/>
    <w:rsid w:val="00553DAE"/>
    <w:rsid w:val="005562E3"/>
    <w:rsid w:val="00557AAB"/>
    <w:rsid w:val="005651F2"/>
    <w:rsid w:val="005700BC"/>
    <w:rsid w:val="00570634"/>
    <w:rsid w:val="00572454"/>
    <w:rsid w:val="00572C0D"/>
    <w:rsid w:val="00576175"/>
    <w:rsid w:val="005846FB"/>
    <w:rsid w:val="00584EE1"/>
    <w:rsid w:val="00586900"/>
    <w:rsid w:val="00586CC2"/>
    <w:rsid w:val="00590B8D"/>
    <w:rsid w:val="00593486"/>
    <w:rsid w:val="00596577"/>
    <w:rsid w:val="005A0E45"/>
    <w:rsid w:val="005A106D"/>
    <w:rsid w:val="005A4949"/>
    <w:rsid w:val="005B130A"/>
    <w:rsid w:val="005B16C6"/>
    <w:rsid w:val="005B2800"/>
    <w:rsid w:val="005B2BE9"/>
    <w:rsid w:val="005B5DA1"/>
    <w:rsid w:val="005C0CF2"/>
    <w:rsid w:val="005C1C9E"/>
    <w:rsid w:val="005C21E1"/>
    <w:rsid w:val="005C285E"/>
    <w:rsid w:val="005C2CF6"/>
    <w:rsid w:val="005C31E9"/>
    <w:rsid w:val="005C3267"/>
    <w:rsid w:val="005C3EA6"/>
    <w:rsid w:val="005C546A"/>
    <w:rsid w:val="005D1D1D"/>
    <w:rsid w:val="005E3FA1"/>
    <w:rsid w:val="005E5EEF"/>
    <w:rsid w:val="005F1000"/>
    <w:rsid w:val="00600214"/>
    <w:rsid w:val="00606C87"/>
    <w:rsid w:val="00612B22"/>
    <w:rsid w:val="006139B1"/>
    <w:rsid w:val="00627B6C"/>
    <w:rsid w:val="00632355"/>
    <w:rsid w:val="00643C45"/>
    <w:rsid w:val="0064483E"/>
    <w:rsid w:val="00644B31"/>
    <w:rsid w:val="0065633A"/>
    <w:rsid w:val="00656832"/>
    <w:rsid w:val="00657CD4"/>
    <w:rsid w:val="00661CA3"/>
    <w:rsid w:val="0066349F"/>
    <w:rsid w:val="0066582E"/>
    <w:rsid w:val="00667CCE"/>
    <w:rsid w:val="0067148E"/>
    <w:rsid w:val="00672C72"/>
    <w:rsid w:val="00673E4D"/>
    <w:rsid w:val="006744D5"/>
    <w:rsid w:val="006861BE"/>
    <w:rsid w:val="00687F1C"/>
    <w:rsid w:val="00687F9C"/>
    <w:rsid w:val="00691837"/>
    <w:rsid w:val="00696F21"/>
    <w:rsid w:val="006A25D2"/>
    <w:rsid w:val="006A2A94"/>
    <w:rsid w:val="006A56CF"/>
    <w:rsid w:val="006B3AC0"/>
    <w:rsid w:val="006B3CC2"/>
    <w:rsid w:val="006B5DFD"/>
    <w:rsid w:val="006B7C83"/>
    <w:rsid w:val="006C1A11"/>
    <w:rsid w:val="006C3207"/>
    <w:rsid w:val="006C5FE0"/>
    <w:rsid w:val="006D1031"/>
    <w:rsid w:val="006D3A87"/>
    <w:rsid w:val="006D5745"/>
    <w:rsid w:val="006D6EF5"/>
    <w:rsid w:val="006E007F"/>
    <w:rsid w:val="006E4A05"/>
    <w:rsid w:val="006E4A9F"/>
    <w:rsid w:val="006E5519"/>
    <w:rsid w:val="006F0CF6"/>
    <w:rsid w:val="006F104B"/>
    <w:rsid w:val="006F3E05"/>
    <w:rsid w:val="006F4168"/>
    <w:rsid w:val="006F7BBD"/>
    <w:rsid w:val="0070679E"/>
    <w:rsid w:val="00707027"/>
    <w:rsid w:val="00720B1B"/>
    <w:rsid w:val="00724845"/>
    <w:rsid w:val="00726F0C"/>
    <w:rsid w:val="00727EC4"/>
    <w:rsid w:val="00730E87"/>
    <w:rsid w:val="00736DB7"/>
    <w:rsid w:val="00737784"/>
    <w:rsid w:val="00742F1F"/>
    <w:rsid w:val="00743FD1"/>
    <w:rsid w:val="007553F6"/>
    <w:rsid w:val="007618E6"/>
    <w:rsid w:val="0076553F"/>
    <w:rsid w:val="00765694"/>
    <w:rsid w:val="0077142D"/>
    <w:rsid w:val="007715D0"/>
    <w:rsid w:val="00771A80"/>
    <w:rsid w:val="007722B3"/>
    <w:rsid w:val="00775085"/>
    <w:rsid w:val="007752AE"/>
    <w:rsid w:val="007817A9"/>
    <w:rsid w:val="007829BD"/>
    <w:rsid w:val="00784646"/>
    <w:rsid w:val="0078505D"/>
    <w:rsid w:val="00785E23"/>
    <w:rsid w:val="007877BA"/>
    <w:rsid w:val="0079195D"/>
    <w:rsid w:val="007974A5"/>
    <w:rsid w:val="007A15EB"/>
    <w:rsid w:val="007A202D"/>
    <w:rsid w:val="007A4217"/>
    <w:rsid w:val="007A6C53"/>
    <w:rsid w:val="007A6F74"/>
    <w:rsid w:val="007B3D8F"/>
    <w:rsid w:val="007C47EF"/>
    <w:rsid w:val="007D414E"/>
    <w:rsid w:val="007D7C87"/>
    <w:rsid w:val="007E0B20"/>
    <w:rsid w:val="007E4A84"/>
    <w:rsid w:val="007F0C73"/>
    <w:rsid w:val="007F0E2B"/>
    <w:rsid w:val="007F2887"/>
    <w:rsid w:val="007F3069"/>
    <w:rsid w:val="007F4F29"/>
    <w:rsid w:val="007F5B1D"/>
    <w:rsid w:val="007F5E93"/>
    <w:rsid w:val="008046E3"/>
    <w:rsid w:val="00810066"/>
    <w:rsid w:val="008123B2"/>
    <w:rsid w:val="008127E2"/>
    <w:rsid w:val="008207EB"/>
    <w:rsid w:val="00823FC2"/>
    <w:rsid w:val="00825A9B"/>
    <w:rsid w:val="00830018"/>
    <w:rsid w:val="008304BA"/>
    <w:rsid w:val="00832B8D"/>
    <w:rsid w:val="0084123C"/>
    <w:rsid w:val="0084144A"/>
    <w:rsid w:val="00841E85"/>
    <w:rsid w:val="008423B1"/>
    <w:rsid w:val="00842F49"/>
    <w:rsid w:val="008500E6"/>
    <w:rsid w:val="00850B26"/>
    <w:rsid w:val="00857092"/>
    <w:rsid w:val="00860ED0"/>
    <w:rsid w:val="008613CE"/>
    <w:rsid w:val="008639D2"/>
    <w:rsid w:val="0086515E"/>
    <w:rsid w:val="00865364"/>
    <w:rsid w:val="008719F8"/>
    <w:rsid w:val="0087599E"/>
    <w:rsid w:val="00882817"/>
    <w:rsid w:val="00883803"/>
    <w:rsid w:val="008878BF"/>
    <w:rsid w:val="00891C68"/>
    <w:rsid w:val="008925B8"/>
    <w:rsid w:val="00893993"/>
    <w:rsid w:val="00897DE6"/>
    <w:rsid w:val="008A39C7"/>
    <w:rsid w:val="008B0EB3"/>
    <w:rsid w:val="008B4EF7"/>
    <w:rsid w:val="008B64AC"/>
    <w:rsid w:val="008B7619"/>
    <w:rsid w:val="008C33BA"/>
    <w:rsid w:val="008C4FC7"/>
    <w:rsid w:val="008C5446"/>
    <w:rsid w:val="008C7254"/>
    <w:rsid w:val="008D06D2"/>
    <w:rsid w:val="008D0B75"/>
    <w:rsid w:val="008D2725"/>
    <w:rsid w:val="008D344A"/>
    <w:rsid w:val="008D3784"/>
    <w:rsid w:val="008D4D8B"/>
    <w:rsid w:val="008D5F85"/>
    <w:rsid w:val="008E3917"/>
    <w:rsid w:val="008E5020"/>
    <w:rsid w:val="008F390D"/>
    <w:rsid w:val="008F6AC7"/>
    <w:rsid w:val="009026ED"/>
    <w:rsid w:val="00903AC0"/>
    <w:rsid w:val="00910E17"/>
    <w:rsid w:val="009118AA"/>
    <w:rsid w:val="009152F7"/>
    <w:rsid w:val="00917823"/>
    <w:rsid w:val="00920E40"/>
    <w:rsid w:val="00921E94"/>
    <w:rsid w:val="00926DD2"/>
    <w:rsid w:val="009461CB"/>
    <w:rsid w:val="009524B1"/>
    <w:rsid w:val="009554E8"/>
    <w:rsid w:val="00957AAF"/>
    <w:rsid w:val="009665C9"/>
    <w:rsid w:val="00970AE8"/>
    <w:rsid w:val="00972615"/>
    <w:rsid w:val="00976E0B"/>
    <w:rsid w:val="009776A0"/>
    <w:rsid w:val="00990DBF"/>
    <w:rsid w:val="009A04A0"/>
    <w:rsid w:val="009A1E5C"/>
    <w:rsid w:val="009A64F0"/>
    <w:rsid w:val="009B2B0E"/>
    <w:rsid w:val="009B4119"/>
    <w:rsid w:val="009B4596"/>
    <w:rsid w:val="009B61E2"/>
    <w:rsid w:val="009B7581"/>
    <w:rsid w:val="009C0A78"/>
    <w:rsid w:val="009C277E"/>
    <w:rsid w:val="009C7353"/>
    <w:rsid w:val="009D03DF"/>
    <w:rsid w:val="009D2186"/>
    <w:rsid w:val="009D2193"/>
    <w:rsid w:val="009D3530"/>
    <w:rsid w:val="009D5105"/>
    <w:rsid w:val="009D59AF"/>
    <w:rsid w:val="009E2C5E"/>
    <w:rsid w:val="009E7E89"/>
    <w:rsid w:val="009F495B"/>
    <w:rsid w:val="009F4CEB"/>
    <w:rsid w:val="00A02B1B"/>
    <w:rsid w:val="00A03B8C"/>
    <w:rsid w:val="00A04685"/>
    <w:rsid w:val="00A06FEE"/>
    <w:rsid w:val="00A10B02"/>
    <w:rsid w:val="00A13159"/>
    <w:rsid w:val="00A13F6D"/>
    <w:rsid w:val="00A14507"/>
    <w:rsid w:val="00A14C9A"/>
    <w:rsid w:val="00A15FC4"/>
    <w:rsid w:val="00A16F5E"/>
    <w:rsid w:val="00A2325E"/>
    <w:rsid w:val="00A25A4E"/>
    <w:rsid w:val="00A30E1D"/>
    <w:rsid w:val="00A36F9E"/>
    <w:rsid w:val="00A4178A"/>
    <w:rsid w:val="00A448C4"/>
    <w:rsid w:val="00A4507C"/>
    <w:rsid w:val="00A4626F"/>
    <w:rsid w:val="00A46AD8"/>
    <w:rsid w:val="00A542E3"/>
    <w:rsid w:val="00A5704D"/>
    <w:rsid w:val="00A57513"/>
    <w:rsid w:val="00A62A64"/>
    <w:rsid w:val="00A7174C"/>
    <w:rsid w:val="00A719F3"/>
    <w:rsid w:val="00A71FDF"/>
    <w:rsid w:val="00A74E88"/>
    <w:rsid w:val="00A7554B"/>
    <w:rsid w:val="00A76636"/>
    <w:rsid w:val="00A7748A"/>
    <w:rsid w:val="00A776D7"/>
    <w:rsid w:val="00A87D9A"/>
    <w:rsid w:val="00A87E76"/>
    <w:rsid w:val="00A94764"/>
    <w:rsid w:val="00A96581"/>
    <w:rsid w:val="00A97A0A"/>
    <w:rsid w:val="00AA39AC"/>
    <w:rsid w:val="00AA433E"/>
    <w:rsid w:val="00AA554B"/>
    <w:rsid w:val="00AA5B8A"/>
    <w:rsid w:val="00AB50ED"/>
    <w:rsid w:val="00AB5CBF"/>
    <w:rsid w:val="00AC0DFD"/>
    <w:rsid w:val="00AC23B9"/>
    <w:rsid w:val="00AD1D3D"/>
    <w:rsid w:val="00AE1B86"/>
    <w:rsid w:val="00AE3300"/>
    <w:rsid w:val="00AE5CC1"/>
    <w:rsid w:val="00AF0CCD"/>
    <w:rsid w:val="00AF25BB"/>
    <w:rsid w:val="00AF2DA4"/>
    <w:rsid w:val="00AF4A78"/>
    <w:rsid w:val="00AF4D63"/>
    <w:rsid w:val="00AF51FF"/>
    <w:rsid w:val="00AF6D9E"/>
    <w:rsid w:val="00B01291"/>
    <w:rsid w:val="00B0316E"/>
    <w:rsid w:val="00B1335A"/>
    <w:rsid w:val="00B15291"/>
    <w:rsid w:val="00B204AA"/>
    <w:rsid w:val="00B21656"/>
    <w:rsid w:val="00B229AC"/>
    <w:rsid w:val="00B2418A"/>
    <w:rsid w:val="00B332A3"/>
    <w:rsid w:val="00B33E0F"/>
    <w:rsid w:val="00B36C75"/>
    <w:rsid w:val="00B37BDD"/>
    <w:rsid w:val="00B506D3"/>
    <w:rsid w:val="00B53A8D"/>
    <w:rsid w:val="00B53EF2"/>
    <w:rsid w:val="00B54228"/>
    <w:rsid w:val="00B5480E"/>
    <w:rsid w:val="00B549DE"/>
    <w:rsid w:val="00B55668"/>
    <w:rsid w:val="00B56C26"/>
    <w:rsid w:val="00B638E9"/>
    <w:rsid w:val="00B65056"/>
    <w:rsid w:val="00B65981"/>
    <w:rsid w:val="00B72E14"/>
    <w:rsid w:val="00B75432"/>
    <w:rsid w:val="00B7668C"/>
    <w:rsid w:val="00B810F0"/>
    <w:rsid w:val="00B83555"/>
    <w:rsid w:val="00B840B6"/>
    <w:rsid w:val="00B86A1D"/>
    <w:rsid w:val="00B87F4E"/>
    <w:rsid w:val="00B91FBF"/>
    <w:rsid w:val="00B93174"/>
    <w:rsid w:val="00B96A76"/>
    <w:rsid w:val="00BA1A09"/>
    <w:rsid w:val="00BA69DE"/>
    <w:rsid w:val="00BA6F79"/>
    <w:rsid w:val="00BB023E"/>
    <w:rsid w:val="00BB2685"/>
    <w:rsid w:val="00BB2C2A"/>
    <w:rsid w:val="00BB5649"/>
    <w:rsid w:val="00BB6DDE"/>
    <w:rsid w:val="00BC51F4"/>
    <w:rsid w:val="00BC6381"/>
    <w:rsid w:val="00BD4D40"/>
    <w:rsid w:val="00BE7717"/>
    <w:rsid w:val="00BF02A5"/>
    <w:rsid w:val="00C02517"/>
    <w:rsid w:val="00C07CD3"/>
    <w:rsid w:val="00C10AD3"/>
    <w:rsid w:val="00C11C1A"/>
    <w:rsid w:val="00C333E8"/>
    <w:rsid w:val="00C45FCC"/>
    <w:rsid w:val="00C51510"/>
    <w:rsid w:val="00C55C1C"/>
    <w:rsid w:val="00C55C76"/>
    <w:rsid w:val="00C60DBA"/>
    <w:rsid w:val="00C64A76"/>
    <w:rsid w:val="00C64D24"/>
    <w:rsid w:val="00C66296"/>
    <w:rsid w:val="00C6741E"/>
    <w:rsid w:val="00C700D7"/>
    <w:rsid w:val="00C739E6"/>
    <w:rsid w:val="00C73D97"/>
    <w:rsid w:val="00C7413C"/>
    <w:rsid w:val="00C743D6"/>
    <w:rsid w:val="00C819E1"/>
    <w:rsid w:val="00C83B65"/>
    <w:rsid w:val="00C90712"/>
    <w:rsid w:val="00C90B8A"/>
    <w:rsid w:val="00C932A5"/>
    <w:rsid w:val="00C970D2"/>
    <w:rsid w:val="00CA2183"/>
    <w:rsid w:val="00CA45BF"/>
    <w:rsid w:val="00CA7A6D"/>
    <w:rsid w:val="00CA7AA4"/>
    <w:rsid w:val="00CB57F1"/>
    <w:rsid w:val="00CB710F"/>
    <w:rsid w:val="00CC28F5"/>
    <w:rsid w:val="00CC3370"/>
    <w:rsid w:val="00CC34E3"/>
    <w:rsid w:val="00CC4A9A"/>
    <w:rsid w:val="00CC6068"/>
    <w:rsid w:val="00CC6688"/>
    <w:rsid w:val="00CD09EC"/>
    <w:rsid w:val="00CD538F"/>
    <w:rsid w:val="00CE0EF5"/>
    <w:rsid w:val="00CE12F7"/>
    <w:rsid w:val="00CE1525"/>
    <w:rsid w:val="00CE1B61"/>
    <w:rsid w:val="00CE3328"/>
    <w:rsid w:val="00CE370D"/>
    <w:rsid w:val="00CE510B"/>
    <w:rsid w:val="00CF143B"/>
    <w:rsid w:val="00CF34CF"/>
    <w:rsid w:val="00D00B4E"/>
    <w:rsid w:val="00D03029"/>
    <w:rsid w:val="00D0614D"/>
    <w:rsid w:val="00D07000"/>
    <w:rsid w:val="00D12B5F"/>
    <w:rsid w:val="00D141EF"/>
    <w:rsid w:val="00D14FB8"/>
    <w:rsid w:val="00D16534"/>
    <w:rsid w:val="00D21B47"/>
    <w:rsid w:val="00D3132A"/>
    <w:rsid w:val="00D3507A"/>
    <w:rsid w:val="00D37B40"/>
    <w:rsid w:val="00D40713"/>
    <w:rsid w:val="00D5141B"/>
    <w:rsid w:val="00D53415"/>
    <w:rsid w:val="00D55EFD"/>
    <w:rsid w:val="00D57352"/>
    <w:rsid w:val="00D60A84"/>
    <w:rsid w:val="00D65453"/>
    <w:rsid w:val="00D73738"/>
    <w:rsid w:val="00D74501"/>
    <w:rsid w:val="00D7500C"/>
    <w:rsid w:val="00D75803"/>
    <w:rsid w:val="00D762B8"/>
    <w:rsid w:val="00D7665A"/>
    <w:rsid w:val="00D769BC"/>
    <w:rsid w:val="00D81C55"/>
    <w:rsid w:val="00D8231F"/>
    <w:rsid w:val="00D86D92"/>
    <w:rsid w:val="00D92464"/>
    <w:rsid w:val="00D9398A"/>
    <w:rsid w:val="00D97775"/>
    <w:rsid w:val="00D978A9"/>
    <w:rsid w:val="00DA2397"/>
    <w:rsid w:val="00DA3916"/>
    <w:rsid w:val="00DB276F"/>
    <w:rsid w:val="00DB6C21"/>
    <w:rsid w:val="00DC078E"/>
    <w:rsid w:val="00DC6F8D"/>
    <w:rsid w:val="00DC7ED1"/>
    <w:rsid w:val="00DD07F4"/>
    <w:rsid w:val="00DD3E17"/>
    <w:rsid w:val="00DD6451"/>
    <w:rsid w:val="00DE079B"/>
    <w:rsid w:val="00DE246E"/>
    <w:rsid w:val="00DF332D"/>
    <w:rsid w:val="00DF4F16"/>
    <w:rsid w:val="00DF65A3"/>
    <w:rsid w:val="00E03A19"/>
    <w:rsid w:val="00E047DF"/>
    <w:rsid w:val="00E1481E"/>
    <w:rsid w:val="00E159E9"/>
    <w:rsid w:val="00E1777E"/>
    <w:rsid w:val="00E207F1"/>
    <w:rsid w:val="00E24836"/>
    <w:rsid w:val="00E27236"/>
    <w:rsid w:val="00E27725"/>
    <w:rsid w:val="00E35283"/>
    <w:rsid w:val="00E41DCC"/>
    <w:rsid w:val="00E44BAD"/>
    <w:rsid w:val="00E46ABD"/>
    <w:rsid w:val="00E47E6B"/>
    <w:rsid w:val="00E50283"/>
    <w:rsid w:val="00E5272C"/>
    <w:rsid w:val="00E578E1"/>
    <w:rsid w:val="00E605ED"/>
    <w:rsid w:val="00E62D8E"/>
    <w:rsid w:val="00E67FD6"/>
    <w:rsid w:val="00E7154C"/>
    <w:rsid w:val="00E742D5"/>
    <w:rsid w:val="00E754D9"/>
    <w:rsid w:val="00E7574E"/>
    <w:rsid w:val="00E75764"/>
    <w:rsid w:val="00E769D2"/>
    <w:rsid w:val="00E82EDE"/>
    <w:rsid w:val="00E86552"/>
    <w:rsid w:val="00E879C4"/>
    <w:rsid w:val="00E9657C"/>
    <w:rsid w:val="00E97623"/>
    <w:rsid w:val="00EA0038"/>
    <w:rsid w:val="00EA1883"/>
    <w:rsid w:val="00EA3F57"/>
    <w:rsid w:val="00EA53D9"/>
    <w:rsid w:val="00EA7475"/>
    <w:rsid w:val="00EA7577"/>
    <w:rsid w:val="00EB050E"/>
    <w:rsid w:val="00EB3F92"/>
    <w:rsid w:val="00EB7A70"/>
    <w:rsid w:val="00EC157B"/>
    <w:rsid w:val="00ED21C1"/>
    <w:rsid w:val="00ED67F9"/>
    <w:rsid w:val="00EE200F"/>
    <w:rsid w:val="00EE3562"/>
    <w:rsid w:val="00EE505B"/>
    <w:rsid w:val="00EF1F1D"/>
    <w:rsid w:val="00EF5305"/>
    <w:rsid w:val="00F03932"/>
    <w:rsid w:val="00F05D28"/>
    <w:rsid w:val="00F06172"/>
    <w:rsid w:val="00F104BA"/>
    <w:rsid w:val="00F10928"/>
    <w:rsid w:val="00F134E0"/>
    <w:rsid w:val="00F149FD"/>
    <w:rsid w:val="00F14FD2"/>
    <w:rsid w:val="00F228F1"/>
    <w:rsid w:val="00F2295F"/>
    <w:rsid w:val="00F30D41"/>
    <w:rsid w:val="00F31460"/>
    <w:rsid w:val="00F31CED"/>
    <w:rsid w:val="00F3583D"/>
    <w:rsid w:val="00F371A2"/>
    <w:rsid w:val="00F37C4F"/>
    <w:rsid w:val="00F40C16"/>
    <w:rsid w:val="00F44B0D"/>
    <w:rsid w:val="00F45BE6"/>
    <w:rsid w:val="00F54BC9"/>
    <w:rsid w:val="00F56B81"/>
    <w:rsid w:val="00F56D66"/>
    <w:rsid w:val="00F61E01"/>
    <w:rsid w:val="00F63770"/>
    <w:rsid w:val="00F6568C"/>
    <w:rsid w:val="00F670B4"/>
    <w:rsid w:val="00F711E6"/>
    <w:rsid w:val="00F721BB"/>
    <w:rsid w:val="00F73369"/>
    <w:rsid w:val="00F7766E"/>
    <w:rsid w:val="00F77A76"/>
    <w:rsid w:val="00F821A2"/>
    <w:rsid w:val="00F82971"/>
    <w:rsid w:val="00F954F7"/>
    <w:rsid w:val="00F964E7"/>
    <w:rsid w:val="00F96FCE"/>
    <w:rsid w:val="00F97EA9"/>
    <w:rsid w:val="00FA6EF2"/>
    <w:rsid w:val="00FB0D87"/>
    <w:rsid w:val="00FB391D"/>
    <w:rsid w:val="00FC28C3"/>
    <w:rsid w:val="00FC3DFA"/>
    <w:rsid w:val="00FC4980"/>
    <w:rsid w:val="00FC67E4"/>
    <w:rsid w:val="00FC7681"/>
    <w:rsid w:val="00FC7E93"/>
    <w:rsid w:val="00FD4BCF"/>
    <w:rsid w:val="00FD5988"/>
    <w:rsid w:val="00FD685C"/>
    <w:rsid w:val="00FD6A62"/>
    <w:rsid w:val="00FD6DB9"/>
    <w:rsid w:val="00FE593E"/>
    <w:rsid w:val="00FF41AA"/>
    <w:rsid w:val="00FF5D42"/>
    <w:rsid w:val="00FF6054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200EB"/>
  <w15:chartTrackingRefBased/>
  <w15:docId w15:val="{94490EF3-A6CA-48A8-AD2F-83F7CF18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09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D09EC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rsid w:val="008D06D2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4">
    <w:name w:val="Balloon Text"/>
    <w:basedOn w:val="a"/>
    <w:semiHidden/>
    <w:rsid w:val="00280BAB"/>
    <w:rPr>
      <w:rFonts w:ascii="Arial" w:hAnsi="Arial"/>
      <w:sz w:val="18"/>
      <w:szCs w:val="18"/>
    </w:rPr>
  </w:style>
  <w:style w:type="paragraph" w:styleId="3">
    <w:name w:val="Body Text 3"/>
    <w:basedOn w:val="a"/>
    <w:rsid w:val="006B3AC0"/>
    <w:pPr>
      <w:jc w:val="center"/>
    </w:pPr>
    <w:rPr>
      <w:rFonts w:ascii="研澤粗圓體" w:eastAsia="研澤粗圓體" w:hAnsi="Arial"/>
      <w:sz w:val="32"/>
    </w:rPr>
  </w:style>
  <w:style w:type="paragraph" w:styleId="a5">
    <w:name w:val="Body Text Indent"/>
    <w:basedOn w:val="a"/>
    <w:rsid w:val="00AB5CBF"/>
    <w:pPr>
      <w:spacing w:after="120"/>
      <w:ind w:leftChars="200" w:left="480"/>
    </w:pPr>
  </w:style>
  <w:style w:type="paragraph" w:styleId="a6">
    <w:name w:val="Salutation"/>
    <w:basedOn w:val="a"/>
    <w:next w:val="a"/>
    <w:rsid w:val="00AB5CBF"/>
    <w:rPr>
      <w:rFonts w:ascii="Arial" w:eastAsia="標楷體" w:hAnsi="Arial" w:cs="Courier New"/>
      <w:szCs w:val="24"/>
    </w:rPr>
  </w:style>
  <w:style w:type="paragraph" w:customStyle="1" w:styleId="a7">
    <w:name w:val="字元 字元 字元"/>
    <w:basedOn w:val="a"/>
    <w:semiHidden/>
    <w:rsid w:val="003165E8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8">
    <w:name w:val="header"/>
    <w:basedOn w:val="a"/>
    <w:link w:val="a9"/>
    <w:uiPriority w:val="99"/>
    <w:rsid w:val="00860E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860ED0"/>
    <w:rPr>
      <w:kern w:val="2"/>
    </w:rPr>
  </w:style>
  <w:style w:type="paragraph" w:styleId="aa">
    <w:name w:val="footer"/>
    <w:basedOn w:val="a"/>
    <w:link w:val="ab"/>
    <w:uiPriority w:val="99"/>
    <w:rsid w:val="00860E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860ED0"/>
    <w:rPr>
      <w:kern w:val="2"/>
    </w:rPr>
  </w:style>
  <w:style w:type="paragraph" w:styleId="ac">
    <w:name w:val="List Paragraph"/>
    <w:basedOn w:val="a"/>
    <w:uiPriority w:val="34"/>
    <w:qFormat/>
    <w:rsid w:val="00B506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480</Words>
  <Characters>2742</Characters>
  <Application>Microsoft Office Word</Application>
  <DocSecurity>0</DocSecurity>
  <Lines>22</Lines>
  <Paragraphs>6</Paragraphs>
  <ScaleCrop>false</ScaleCrop>
  <Company> 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大陸對關聯企業的查稅與台商因應方法</dc:title>
  <dc:subject/>
  <dc:creator>Jasper</dc:creator>
  <cp:keywords/>
  <dc:description/>
  <cp:lastModifiedBy>USER</cp:lastModifiedBy>
  <cp:revision>14</cp:revision>
  <cp:lastPrinted>2021-09-14T08:34:00Z</cp:lastPrinted>
  <dcterms:created xsi:type="dcterms:W3CDTF">2021-11-19T00:30:00Z</dcterms:created>
  <dcterms:modified xsi:type="dcterms:W3CDTF">2021-11-23T06:29:00Z</dcterms:modified>
</cp:coreProperties>
</file>